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AD1" w:rsidRPr="00A36FA2" w:rsidRDefault="00931AD1" w:rsidP="009B5C96">
      <w:pPr>
        <w:autoSpaceDE w:val="0"/>
        <w:autoSpaceDN w:val="0"/>
        <w:adjustRightInd w:val="0"/>
        <w:spacing w:after="0" w:line="240" w:lineRule="auto"/>
        <w:jc w:val="both"/>
        <w:rPr>
          <w:rFonts w:ascii="Comfortaa-Bold" w:hAnsi="Comfortaa-Bold" w:cs="Comfortaa-Bold"/>
          <w:b/>
          <w:bCs/>
          <w:color w:val="5C686E"/>
          <w:sz w:val="40"/>
          <w:szCs w:val="40"/>
        </w:rPr>
      </w:pPr>
      <w:r w:rsidRPr="00A36FA2">
        <w:rPr>
          <w:rFonts w:ascii="Comfortaa-Bold" w:hAnsi="Comfortaa-Bold" w:cs="Comfortaa-Bold"/>
          <w:b/>
          <w:bCs/>
          <w:color w:val="5C686E"/>
          <w:sz w:val="40"/>
          <w:szCs w:val="40"/>
        </w:rPr>
        <w:t xml:space="preserve">SCHEMA DI CONVENZIONE TIPO PER L’USO TEMPORANEO DELL'IMMOBILE </w:t>
      </w:r>
      <w:r>
        <w:rPr>
          <w:rFonts w:ascii="Comfortaa-Bold" w:hAnsi="Comfortaa-Bold" w:cs="Comfortaa-Bold"/>
          <w:b/>
          <w:bCs/>
          <w:color w:val="5C686E"/>
          <w:sz w:val="40"/>
          <w:szCs w:val="40"/>
        </w:rPr>
        <w:t xml:space="preserve">“MAGAZZINO EX STAZIONE” </w:t>
      </w:r>
      <w:r w:rsidRPr="00A36FA2">
        <w:rPr>
          <w:rFonts w:ascii="Comfortaa-Bold" w:hAnsi="Comfortaa-Bold" w:cs="Comfortaa-Bold"/>
          <w:b/>
          <w:bCs/>
          <w:color w:val="5C686E"/>
          <w:sz w:val="40"/>
          <w:szCs w:val="40"/>
        </w:rPr>
        <w:t xml:space="preserve">SITO IN </w:t>
      </w:r>
      <w:r>
        <w:rPr>
          <w:rFonts w:ascii="Comfortaa-Bold" w:hAnsi="Comfortaa-Bold" w:cs="Comfortaa-Bold"/>
          <w:b/>
          <w:bCs/>
          <w:color w:val="5C686E"/>
          <w:sz w:val="40"/>
          <w:szCs w:val="40"/>
        </w:rPr>
        <w:t>PIEVE DI CENTO</w:t>
      </w:r>
      <w:r w:rsidRPr="00A36FA2">
        <w:rPr>
          <w:rFonts w:ascii="Comfortaa-Bold" w:hAnsi="Comfortaa-Bold" w:cs="Comfortaa-Bold"/>
          <w:b/>
          <w:bCs/>
          <w:color w:val="5C686E"/>
          <w:sz w:val="40"/>
          <w:szCs w:val="40"/>
        </w:rPr>
        <w:t xml:space="preserve">, VIA </w:t>
      </w:r>
      <w:r>
        <w:rPr>
          <w:rFonts w:ascii="Comfortaa-Bold" w:hAnsi="Comfortaa-Bold" w:cs="Comfortaa-Bold"/>
          <w:b/>
          <w:bCs/>
          <w:color w:val="5C686E"/>
          <w:sz w:val="40"/>
          <w:szCs w:val="40"/>
        </w:rPr>
        <w:t>XXV APRILE</w:t>
      </w:r>
      <w:r w:rsidRPr="00A36FA2">
        <w:rPr>
          <w:rFonts w:ascii="Comfortaa-Bold" w:hAnsi="Comfortaa-Bold" w:cs="Comfortaa-Bold"/>
          <w:b/>
          <w:bCs/>
          <w:color w:val="5C686E"/>
          <w:sz w:val="40"/>
          <w:szCs w:val="40"/>
        </w:rPr>
        <w:t xml:space="preserve"> </w:t>
      </w:r>
      <w:r>
        <w:rPr>
          <w:rFonts w:ascii="Comfortaa-Bold" w:hAnsi="Comfortaa-Bold" w:cs="Comfortaa-Bold"/>
          <w:b/>
          <w:bCs/>
          <w:color w:val="5C686E"/>
          <w:sz w:val="40"/>
          <w:szCs w:val="40"/>
        </w:rPr>
        <w:t xml:space="preserve">8 </w:t>
      </w:r>
      <w:r w:rsidRPr="00A36FA2">
        <w:rPr>
          <w:rFonts w:ascii="Comfortaa-Bold" w:hAnsi="Comfortaa-Bold" w:cs="Comfortaa-Bold"/>
          <w:b/>
          <w:bCs/>
          <w:color w:val="5C686E"/>
          <w:sz w:val="40"/>
          <w:szCs w:val="40"/>
        </w:rPr>
        <w:t>AI SENSI E PER GLI EFFETTI DI CUI ALL’ART. 23 quater DEL D.P.R.380/2001</w:t>
      </w:r>
      <w:r>
        <w:rPr>
          <w:rFonts w:ascii="Comfortaa-Bold" w:hAnsi="Comfortaa-Bold" w:cs="Comfortaa-Bold"/>
          <w:b/>
          <w:bCs/>
          <w:color w:val="5C686E"/>
          <w:sz w:val="40"/>
          <w:szCs w:val="40"/>
        </w:rPr>
        <w:t>,</w:t>
      </w:r>
      <w:r w:rsidRPr="00A36FA2">
        <w:rPr>
          <w:rFonts w:ascii="Comfortaa-Bold" w:hAnsi="Comfortaa-Bold" w:cs="Comfortaa-Bold"/>
          <w:b/>
          <w:bCs/>
          <w:color w:val="5C686E"/>
          <w:sz w:val="40"/>
          <w:szCs w:val="40"/>
        </w:rPr>
        <w:t xml:space="preserve"> ALL’ART. 16 DELLA L.R. N. 24/2017</w:t>
      </w:r>
      <w:r>
        <w:rPr>
          <w:rFonts w:ascii="Comfortaa-Bold" w:hAnsi="Comfortaa-Bold" w:cs="Comfortaa-Bold"/>
          <w:b/>
          <w:bCs/>
          <w:color w:val="5C686E"/>
          <w:sz w:val="40"/>
          <w:szCs w:val="40"/>
        </w:rPr>
        <w:t xml:space="preserve"> E ALL’ART. 11 LEGGE N. 241/1990</w:t>
      </w:r>
      <w:r w:rsidRPr="00A36FA2">
        <w:rPr>
          <w:rFonts w:ascii="Comfortaa-Bold" w:hAnsi="Comfortaa-Bold" w:cs="Comfortaa-Bold"/>
          <w:b/>
          <w:bCs/>
          <w:color w:val="5C686E"/>
          <w:sz w:val="40"/>
          <w:szCs w:val="40"/>
        </w:rPr>
        <w:t>.</w:t>
      </w:r>
    </w:p>
    <w:p w:rsidR="00931AD1" w:rsidRPr="00A36FA2" w:rsidRDefault="00931AD1" w:rsidP="009B5C96">
      <w:pPr>
        <w:pStyle w:val="Titolosommario"/>
        <w:jc w:val="both"/>
      </w:pPr>
      <w:r w:rsidRPr="00A36FA2">
        <w:t>Sommario</w:t>
      </w:r>
    </w:p>
    <w:p w:rsidR="00931AD1" w:rsidRDefault="00931AD1">
      <w:pPr>
        <w:pStyle w:val="Sommario2"/>
        <w:rPr>
          <w:rFonts w:ascii="Times New Roman" w:hAnsi="Times New Roman"/>
          <w:noProof/>
          <w:sz w:val="24"/>
          <w:szCs w:val="24"/>
          <w:lang w:eastAsia="it-IT"/>
        </w:rPr>
      </w:pPr>
      <w:r w:rsidRPr="00A36FA2">
        <w:fldChar w:fldCharType="begin"/>
      </w:r>
      <w:r w:rsidRPr="00A36FA2">
        <w:instrText xml:space="preserve"> TOC \o "1-3" \h \z \u </w:instrText>
      </w:r>
      <w:r w:rsidRPr="00A36FA2">
        <w:fldChar w:fldCharType="separate"/>
      </w:r>
      <w:hyperlink w:anchor="_Toc127353160" w:history="1">
        <w:r w:rsidRPr="006B4FA0">
          <w:rPr>
            <w:rStyle w:val="Collegamentoipertestuale"/>
            <w:noProof/>
          </w:rPr>
          <w:t>Articolo 1. Oggetto della convenzione</w:t>
        </w:r>
        <w:r>
          <w:rPr>
            <w:noProof/>
            <w:webHidden/>
          </w:rPr>
          <w:tab/>
        </w:r>
        <w:r>
          <w:rPr>
            <w:noProof/>
            <w:webHidden/>
          </w:rPr>
          <w:fldChar w:fldCharType="begin"/>
        </w:r>
        <w:r>
          <w:rPr>
            <w:noProof/>
            <w:webHidden/>
          </w:rPr>
          <w:instrText xml:space="preserve"> PAGEREF _Toc127353160 \h </w:instrText>
        </w:r>
        <w:r>
          <w:rPr>
            <w:noProof/>
            <w:webHidden/>
          </w:rPr>
        </w:r>
        <w:r>
          <w:rPr>
            <w:noProof/>
            <w:webHidden/>
          </w:rPr>
          <w:fldChar w:fldCharType="separate"/>
        </w:r>
        <w:r>
          <w:rPr>
            <w:noProof/>
            <w:webHidden/>
          </w:rPr>
          <w:t>4</w:t>
        </w:r>
        <w:r>
          <w:rPr>
            <w:noProof/>
            <w:webHidden/>
          </w:rPr>
          <w:fldChar w:fldCharType="end"/>
        </w:r>
      </w:hyperlink>
    </w:p>
    <w:p w:rsidR="00931AD1" w:rsidRDefault="00AA4DBB">
      <w:pPr>
        <w:pStyle w:val="Sommario2"/>
        <w:rPr>
          <w:rFonts w:ascii="Times New Roman" w:hAnsi="Times New Roman"/>
          <w:noProof/>
          <w:sz w:val="24"/>
          <w:szCs w:val="24"/>
          <w:lang w:eastAsia="it-IT"/>
        </w:rPr>
      </w:pPr>
      <w:hyperlink w:anchor="_Toc127353161" w:history="1">
        <w:r w:rsidR="00931AD1" w:rsidRPr="006B4FA0">
          <w:rPr>
            <w:rStyle w:val="Collegamentoipertestuale"/>
            <w:noProof/>
          </w:rPr>
          <w:t>Articolo 2. Descrizione dell’immobile e dell’uso temporaneo ammesso</w:t>
        </w:r>
        <w:r w:rsidR="00931AD1">
          <w:rPr>
            <w:noProof/>
            <w:webHidden/>
          </w:rPr>
          <w:tab/>
        </w:r>
        <w:r w:rsidR="00931AD1">
          <w:rPr>
            <w:noProof/>
            <w:webHidden/>
          </w:rPr>
          <w:fldChar w:fldCharType="begin"/>
        </w:r>
        <w:r w:rsidR="00931AD1">
          <w:rPr>
            <w:noProof/>
            <w:webHidden/>
          </w:rPr>
          <w:instrText xml:space="preserve"> PAGEREF _Toc127353161 \h </w:instrText>
        </w:r>
        <w:r w:rsidR="00931AD1">
          <w:rPr>
            <w:noProof/>
            <w:webHidden/>
          </w:rPr>
        </w:r>
        <w:r w:rsidR="00931AD1">
          <w:rPr>
            <w:noProof/>
            <w:webHidden/>
          </w:rPr>
          <w:fldChar w:fldCharType="separate"/>
        </w:r>
        <w:r w:rsidR="00931AD1">
          <w:rPr>
            <w:noProof/>
            <w:webHidden/>
          </w:rPr>
          <w:t>4</w:t>
        </w:r>
        <w:r w:rsidR="00931AD1">
          <w:rPr>
            <w:noProof/>
            <w:webHidden/>
          </w:rPr>
          <w:fldChar w:fldCharType="end"/>
        </w:r>
      </w:hyperlink>
    </w:p>
    <w:p w:rsidR="00931AD1" w:rsidRDefault="00AA4DBB">
      <w:pPr>
        <w:pStyle w:val="Sommario2"/>
        <w:rPr>
          <w:rFonts w:ascii="Times New Roman" w:hAnsi="Times New Roman"/>
          <w:noProof/>
          <w:sz w:val="24"/>
          <w:szCs w:val="24"/>
          <w:lang w:eastAsia="it-IT"/>
        </w:rPr>
      </w:pPr>
      <w:hyperlink w:anchor="_Toc127353162" w:history="1">
        <w:r w:rsidR="00931AD1" w:rsidRPr="006B4FA0">
          <w:rPr>
            <w:rStyle w:val="Collegamentoipertestuale"/>
            <w:noProof/>
          </w:rPr>
          <w:t>Articolo 3. Variazioni in vigenza di convenzione e cessione</w:t>
        </w:r>
        <w:r w:rsidR="00931AD1">
          <w:rPr>
            <w:noProof/>
            <w:webHidden/>
          </w:rPr>
          <w:tab/>
        </w:r>
        <w:r w:rsidR="00931AD1">
          <w:rPr>
            <w:noProof/>
            <w:webHidden/>
          </w:rPr>
          <w:fldChar w:fldCharType="begin"/>
        </w:r>
        <w:r w:rsidR="00931AD1">
          <w:rPr>
            <w:noProof/>
            <w:webHidden/>
          </w:rPr>
          <w:instrText xml:space="preserve"> PAGEREF _Toc127353162 \h </w:instrText>
        </w:r>
        <w:r w:rsidR="00931AD1">
          <w:rPr>
            <w:noProof/>
            <w:webHidden/>
          </w:rPr>
        </w:r>
        <w:r w:rsidR="00931AD1">
          <w:rPr>
            <w:noProof/>
            <w:webHidden/>
          </w:rPr>
          <w:fldChar w:fldCharType="separate"/>
        </w:r>
        <w:r w:rsidR="00931AD1">
          <w:rPr>
            <w:noProof/>
            <w:webHidden/>
          </w:rPr>
          <w:t>5</w:t>
        </w:r>
        <w:r w:rsidR="00931AD1">
          <w:rPr>
            <w:noProof/>
            <w:webHidden/>
          </w:rPr>
          <w:fldChar w:fldCharType="end"/>
        </w:r>
      </w:hyperlink>
    </w:p>
    <w:p w:rsidR="00931AD1" w:rsidRDefault="00AA4DBB">
      <w:pPr>
        <w:pStyle w:val="Sommario2"/>
        <w:rPr>
          <w:rFonts w:ascii="Times New Roman" w:hAnsi="Times New Roman"/>
          <w:noProof/>
          <w:sz w:val="24"/>
          <w:szCs w:val="24"/>
          <w:lang w:eastAsia="it-IT"/>
        </w:rPr>
      </w:pPr>
      <w:hyperlink w:anchor="_Toc127353163" w:history="1">
        <w:r w:rsidR="00931AD1" w:rsidRPr="006B4FA0">
          <w:rPr>
            <w:rStyle w:val="Collegamentoipertestuale"/>
            <w:noProof/>
          </w:rPr>
          <w:t>Articolo 4. Modalità d’intervento</w:t>
        </w:r>
        <w:r w:rsidR="00931AD1">
          <w:rPr>
            <w:noProof/>
            <w:webHidden/>
          </w:rPr>
          <w:tab/>
        </w:r>
        <w:r w:rsidR="00931AD1">
          <w:rPr>
            <w:noProof/>
            <w:webHidden/>
          </w:rPr>
          <w:fldChar w:fldCharType="begin"/>
        </w:r>
        <w:r w:rsidR="00931AD1">
          <w:rPr>
            <w:noProof/>
            <w:webHidden/>
          </w:rPr>
          <w:instrText xml:space="preserve"> PAGEREF _Toc127353163 \h </w:instrText>
        </w:r>
        <w:r w:rsidR="00931AD1">
          <w:rPr>
            <w:noProof/>
            <w:webHidden/>
          </w:rPr>
        </w:r>
        <w:r w:rsidR="00931AD1">
          <w:rPr>
            <w:noProof/>
            <w:webHidden/>
          </w:rPr>
          <w:fldChar w:fldCharType="separate"/>
        </w:r>
        <w:r w:rsidR="00931AD1">
          <w:rPr>
            <w:noProof/>
            <w:webHidden/>
          </w:rPr>
          <w:t>5</w:t>
        </w:r>
        <w:r w:rsidR="00931AD1">
          <w:rPr>
            <w:noProof/>
            <w:webHidden/>
          </w:rPr>
          <w:fldChar w:fldCharType="end"/>
        </w:r>
      </w:hyperlink>
    </w:p>
    <w:p w:rsidR="00931AD1" w:rsidRDefault="00AA4DBB">
      <w:pPr>
        <w:pStyle w:val="Sommario2"/>
        <w:rPr>
          <w:rFonts w:ascii="Times New Roman" w:hAnsi="Times New Roman"/>
          <w:noProof/>
          <w:sz w:val="24"/>
          <w:szCs w:val="24"/>
          <w:lang w:eastAsia="it-IT"/>
        </w:rPr>
      </w:pPr>
      <w:hyperlink w:anchor="_Toc127353164" w:history="1">
        <w:r w:rsidR="00931AD1" w:rsidRPr="006B4FA0">
          <w:rPr>
            <w:rStyle w:val="Collegamentoipertestuale"/>
            <w:noProof/>
          </w:rPr>
          <w:t>Articolo 5. Impatti sulla viabilità ed accessibilità con sistemi di mobilità sostenibile</w:t>
        </w:r>
        <w:r w:rsidR="00931AD1">
          <w:rPr>
            <w:noProof/>
            <w:webHidden/>
          </w:rPr>
          <w:tab/>
        </w:r>
        <w:r w:rsidR="00931AD1">
          <w:rPr>
            <w:noProof/>
            <w:webHidden/>
          </w:rPr>
          <w:fldChar w:fldCharType="begin"/>
        </w:r>
        <w:r w:rsidR="00931AD1">
          <w:rPr>
            <w:noProof/>
            <w:webHidden/>
          </w:rPr>
          <w:instrText xml:space="preserve"> PAGEREF _Toc127353164 \h </w:instrText>
        </w:r>
        <w:r w:rsidR="00931AD1">
          <w:rPr>
            <w:noProof/>
            <w:webHidden/>
          </w:rPr>
        </w:r>
        <w:r w:rsidR="00931AD1">
          <w:rPr>
            <w:noProof/>
            <w:webHidden/>
          </w:rPr>
          <w:fldChar w:fldCharType="separate"/>
        </w:r>
        <w:r w:rsidR="00931AD1">
          <w:rPr>
            <w:noProof/>
            <w:webHidden/>
          </w:rPr>
          <w:t>5</w:t>
        </w:r>
        <w:r w:rsidR="00931AD1">
          <w:rPr>
            <w:noProof/>
            <w:webHidden/>
          </w:rPr>
          <w:fldChar w:fldCharType="end"/>
        </w:r>
      </w:hyperlink>
    </w:p>
    <w:p w:rsidR="00931AD1" w:rsidRDefault="00AA4DBB">
      <w:pPr>
        <w:pStyle w:val="Sommario2"/>
        <w:rPr>
          <w:rFonts w:ascii="Times New Roman" w:hAnsi="Times New Roman"/>
          <w:noProof/>
          <w:sz w:val="24"/>
          <w:szCs w:val="24"/>
          <w:lang w:eastAsia="it-IT"/>
        </w:rPr>
      </w:pPr>
      <w:hyperlink w:anchor="_Toc127353165" w:history="1">
        <w:r w:rsidR="00931AD1" w:rsidRPr="006B4FA0">
          <w:rPr>
            <w:rStyle w:val="Collegamentoipertestuale"/>
            <w:noProof/>
          </w:rPr>
          <w:t>Articolo 6. Durata dell’uso temporaneo ed eventuale proroga</w:t>
        </w:r>
        <w:r w:rsidR="00931AD1">
          <w:rPr>
            <w:noProof/>
            <w:webHidden/>
          </w:rPr>
          <w:tab/>
        </w:r>
        <w:r w:rsidR="00931AD1">
          <w:rPr>
            <w:noProof/>
            <w:webHidden/>
          </w:rPr>
          <w:fldChar w:fldCharType="begin"/>
        </w:r>
        <w:r w:rsidR="00931AD1">
          <w:rPr>
            <w:noProof/>
            <w:webHidden/>
          </w:rPr>
          <w:instrText xml:space="preserve"> PAGEREF _Toc127353165 \h </w:instrText>
        </w:r>
        <w:r w:rsidR="00931AD1">
          <w:rPr>
            <w:noProof/>
            <w:webHidden/>
          </w:rPr>
        </w:r>
        <w:r w:rsidR="00931AD1">
          <w:rPr>
            <w:noProof/>
            <w:webHidden/>
          </w:rPr>
          <w:fldChar w:fldCharType="separate"/>
        </w:r>
        <w:r w:rsidR="00931AD1">
          <w:rPr>
            <w:noProof/>
            <w:webHidden/>
          </w:rPr>
          <w:t>5</w:t>
        </w:r>
        <w:r w:rsidR="00931AD1">
          <w:rPr>
            <w:noProof/>
            <w:webHidden/>
          </w:rPr>
          <w:fldChar w:fldCharType="end"/>
        </w:r>
      </w:hyperlink>
    </w:p>
    <w:p w:rsidR="00931AD1" w:rsidRDefault="00AA4DBB">
      <w:pPr>
        <w:pStyle w:val="Sommario2"/>
        <w:rPr>
          <w:rFonts w:ascii="Times New Roman" w:hAnsi="Times New Roman"/>
          <w:noProof/>
          <w:sz w:val="24"/>
          <w:szCs w:val="24"/>
          <w:lang w:eastAsia="it-IT"/>
        </w:rPr>
      </w:pPr>
      <w:hyperlink w:anchor="_Toc127353166" w:history="1">
        <w:r w:rsidR="00931AD1" w:rsidRPr="006B4FA0">
          <w:rPr>
            <w:rStyle w:val="Collegamentoipertestuale"/>
            <w:noProof/>
          </w:rPr>
          <w:t>Articolo 7. Monitoraggio e informazione sulle attività</w:t>
        </w:r>
        <w:r w:rsidR="00931AD1">
          <w:rPr>
            <w:noProof/>
            <w:webHidden/>
          </w:rPr>
          <w:tab/>
        </w:r>
        <w:r w:rsidR="00931AD1">
          <w:rPr>
            <w:noProof/>
            <w:webHidden/>
          </w:rPr>
          <w:fldChar w:fldCharType="begin"/>
        </w:r>
        <w:r w:rsidR="00931AD1">
          <w:rPr>
            <w:noProof/>
            <w:webHidden/>
          </w:rPr>
          <w:instrText xml:space="preserve"> PAGEREF _Toc127353166 \h </w:instrText>
        </w:r>
        <w:r w:rsidR="00931AD1">
          <w:rPr>
            <w:noProof/>
            <w:webHidden/>
          </w:rPr>
        </w:r>
        <w:r w:rsidR="00931AD1">
          <w:rPr>
            <w:noProof/>
            <w:webHidden/>
          </w:rPr>
          <w:fldChar w:fldCharType="separate"/>
        </w:r>
        <w:r w:rsidR="00931AD1">
          <w:rPr>
            <w:noProof/>
            <w:webHidden/>
          </w:rPr>
          <w:t>6</w:t>
        </w:r>
        <w:r w:rsidR="00931AD1">
          <w:rPr>
            <w:noProof/>
            <w:webHidden/>
          </w:rPr>
          <w:fldChar w:fldCharType="end"/>
        </w:r>
      </w:hyperlink>
    </w:p>
    <w:p w:rsidR="00931AD1" w:rsidRDefault="00AA4DBB">
      <w:pPr>
        <w:pStyle w:val="Sommario2"/>
        <w:rPr>
          <w:rFonts w:ascii="Times New Roman" w:hAnsi="Times New Roman"/>
          <w:noProof/>
          <w:sz w:val="24"/>
          <w:szCs w:val="24"/>
          <w:lang w:eastAsia="it-IT"/>
        </w:rPr>
      </w:pPr>
      <w:hyperlink w:anchor="_Toc127353167" w:history="1">
        <w:r w:rsidR="00931AD1" w:rsidRPr="006B4FA0">
          <w:rPr>
            <w:rStyle w:val="Collegamentoipertestuale"/>
            <w:noProof/>
          </w:rPr>
          <w:t>Articolo 8. Ripristino</w:t>
        </w:r>
        <w:r w:rsidR="00931AD1">
          <w:rPr>
            <w:noProof/>
            <w:webHidden/>
          </w:rPr>
          <w:tab/>
        </w:r>
        <w:r w:rsidR="00931AD1">
          <w:rPr>
            <w:noProof/>
            <w:webHidden/>
          </w:rPr>
          <w:fldChar w:fldCharType="begin"/>
        </w:r>
        <w:r w:rsidR="00931AD1">
          <w:rPr>
            <w:noProof/>
            <w:webHidden/>
          </w:rPr>
          <w:instrText xml:space="preserve"> PAGEREF _Toc127353167 \h </w:instrText>
        </w:r>
        <w:r w:rsidR="00931AD1">
          <w:rPr>
            <w:noProof/>
            <w:webHidden/>
          </w:rPr>
        </w:r>
        <w:r w:rsidR="00931AD1">
          <w:rPr>
            <w:noProof/>
            <w:webHidden/>
          </w:rPr>
          <w:fldChar w:fldCharType="separate"/>
        </w:r>
        <w:r w:rsidR="00931AD1">
          <w:rPr>
            <w:noProof/>
            <w:webHidden/>
          </w:rPr>
          <w:t>6</w:t>
        </w:r>
        <w:r w:rsidR="00931AD1">
          <w:rPr>
            <w:noProof/>
            <w:webHidden/>
          </w:rPr>
          <w:fldChar w:fldCharType="end"/>
        </w:r>
      </w:hyperlink>
    </w:p>
    <w:p w:rsidR="00931AD1" w:rsidRDefault="00AA4DBB">
      <w:pPr>
        <w:pStyle w:val="Sommario2"/>
        <w:rPr>
          <w:rFonts w:ascii="Times New Roman" w:hAnsi="Times New Roman"/>
          <w:noProof/>
          <w:sz w:val="24"/>
          <w:szCs w:val="24"/>
          <w:lang w:eastAsia="it-IT"/>
        </w:rPr>
      </w:pPr>
      <w:hyperlink w:anchor="_Toc127353168" w:history="1">
        <w:r w:rsidR="00931AD1" w:rsidRPr="006B4FA0">
          <w:rPr>
            <w:rStyle w:val="Collegamentoipertestuale"/>
            <w:noProof/>
          </w:rPr>
          <w:t>Articolo 9. Obblighi e impegni dell’Utilizzatore/Gestore</w:t>
        </w:r>
        <w:r w:rsidR="00931AD1">
          <w:rPr>
            <w:noProof/>
            <w:webHidden/>
          </w:rPr>
          <w:tab/>
        </w:r>
        <w:r w:rsidR="00931AD1">
          <w:rPr>
            <w:noProof/>
            <w:webHidden/>
          </w:rPr>
          <w:fldChar w:fldCharType="begin"/>
        </w:r>
        <w:r w:rsidR="00931AD1">
          <w:rPr>
            <w:noProof/>
            <w:webHidden/>
          </w:rPr>
          <w:instrText xml:space="preserve"> PAGEREF _Toc127353168 \h </w:instrText>
        </w:r>
        <w:r w:rsidR="00931AD1">
          <w:rPr>
            <w:noProof/>
            <w:webHidden/>
          </w:rPr>
        </w:r>
        <w:r w:rsidR="00931AD1">
          <w:rPr>
            <w:noProof/>
            <w:webHidden/>
          </w:rPr>
          <w:fldChar w:fldCharType="separate"/>
        </w:r>
        <w:r w:rsidR="00931AD1">
          <w:rPr>
            <w:noProof/>
            <w:webHidden/>
          </w:rPr>
          <w:t>6</w:t>
        </w:r>
        <w:r w:rsidR="00931AD1">
          <w:rPr>
            <w:noProof/>
            <w:webHidden/>
          </w:rPr>
          <w:fldChar w:fldCharType="end"/>
        </w:r>
      </w:hyperlink>
    </w:p>
    <w:p w:rsidR="00931AD1" w:rsidRDefault="00AA4DBB">
      <w:pPr>
        <w:pStyle w:val="Sommario2"/>
        <w:rPr>
          <w:rFonts w:ascii="Times New Roman" w:hAnsi="Times New Roman"/>
          <w:noProof/>
          <w:sz w:val="24"/>
          <w:szCs w:val="24"/>
          <w:lang w:eastAsia="it-IT"/>
        </w:rPr>
      </w:pPr>
      <w:hyperlink w:anchor="_Toc127353169" w:history="1">
        <w:r w:rsidR="00931AD1" w:rsidRPr="006B4FA0">
          <w:rPr>
            <w:rStyle w:val="Collegamentoipertestuale"/>
            <w:noProof/>
          </w:rPr>
          <w:t>Articolo 10. Obblighi e impegni del Comune e Proprietà</w:t>
        </w:r>
        <w:r w:rsidR="00931AD1">
          <w:rPr>
            <w:noProof/>
            <w:webHidden/>
          </w:rPr>
          <w:tab/>
        </w:r>
        <w:r w:rsidR="00931AD1">
          <w:rPr>
            <w:noProof/>
            <w:webHidden/>
          </w:rPr>
          <w:fldChar w:fldCharType="begin"/>
        </w:r>
        <w:r w:rsidR="00931AD1">
          <w:rPr>
            <w:noProof/>
            <w:webHidden/>
          </w:rPr>
          <w:instrText xml:space="preserve"> PAGEREF _Toc127353169 \h </w:instrText>
        </w:r>
        <w:r w:rsidR="00931AD1">
          <w:rPr>
            <w:noProof/>
            <w:webHidden/>
          </w:rPr>
        </w:r>
        <w:r w:rsidR="00931AD1">
          <w:rPr>
            <w:noProof/>
            <w:webHidden/>
          </w:rPr>
          <w:fldChar w:fldCharType="separate"/>
        </w:r>
        <w:r w:rsidR="00931AD1">
          <w:rPr>
            <w:noProof/>
            <w:webHidden/>
          </w:rPr>
          <w:t>7</w:t>
        </w:r>
        <w:r w:rsidR="00931AD1">
          <w:rPr>
            <w:noProof/>
            <w:webHidden/>
          </w:rPr>
          <w:fldChar w:fldCharType="end"/>
        </w:r>
      </w:hyperlink>
    </w:p>
    <w:p w:rsidR="00931AD1" w:rsidRDefault="00AA4DBB">
      <w:pPr>
        <w:pStyle w:val="Sommario2"/>
        <w:rPr>
          <w:rFonts w:ascii="Times New Roman" w:hAnsi="Times New Roman"/>
          <w:noProof/>
          <w:sz w:val="24"/>
          <w:szCs w:val="24"/>
          <w:lang w:eastAsia="it-IT"/>
        </w:rPr>
      </w:pPr>
      <w:hyperlink w:anchor="_Toc127353170" w:history="1">
        <w:r w:rsidR="00931AD1" w:rsidRPr="003349A4">
          <w:rPr>
            <w:rStyle w:val="Collegamentoipertestuale"/>
            <w:noProof/>
          </w:rPr>
          <w:t>Articolo 11. Risorse messe a disposizione dai sottoscrittori</w:t>
        </w:r>
        <w:r w:rsidR="00931AD1" w:rsidRPr="003349A4">
          <w:rPr>
            <w:noProof/>
            <w:webHidden/>
          </w:rPr>
          <w:tab/>
        </w:r>
        <w:r w:rsidR="00931AD1" w:rsidRPr="003349A4">
          <w:rPr>
            <w:noProof/>
            <w:webHidden/>
          </w:rPr>
          <w:fldChar w:fldCharType="begin"/>
        </w:r>
        <w:r w:rsidR="00931AD1" w:rsidRPr="003349A4">
          <w:rPr>
            <w:noProof/>
            <w:webHidden/>
          </w:rPr>
          <w:instrText xml:space="preserve"> PAGEREF _Toc127353170 \h </w:instrText>
        </w:r>
        <w:r w:rsidR="00931AD1" w:rsidRPr="003349A4">
          <w:rPr>
            <w:noProof/>
            <w:webHidden/>
          </w:rPr>
        </w:r>
        <w:r w:rsidR="00931AD1" w:rsidRPr="003349A4">
          <w:rPr>
            <w:noProof/>
            <w:webHidden/>
          </w:rPr>
          <w:fldChar w:fldCharType="separate"/>
        </w:r>
        <w:r w:rsidR="00931AD1" w:rsidRPr="003349A4">
          <w:rPr>
            <w:noProof/>
            <w:webHidden/>
          </w:rPr>
          <w:t>7</w:t>
        </w:r>
        <w:r w:rsidR="00931AD1" w:rsidRPr="003349A4">
          <w:rPr>
            <w:noProof/>
            <w:webHidden/>
          </w:rPr>
          <w:fldChar w:fldCharType="end"/>
        </w:r>
      </w:hyperlink>
    </w:p>
    <w:p w:rsidR="00931AD1" w:rsidRDefault="00AA4DBB">
      <w:pPr>
        <w:pStyle w:val="Sommario2"/>
        <w:rPr>
          <w:rFonts w:ascii="Times New Roman" w:hAnsi="Times New Roman"/>
          <w:noProof/>
          <w:sz w:val="24"/>
          <w:szCs w:val="24"/>
          <w:lang w:eastAsia="it-IT"/>
        </w:rPr>
      </w:pPr>
      <w:hyperlink w:anchor="_Toc127353171" w:history="1">
        <w:r w:rsidR="00931AD1" w:rsidRPr="006B4FA0">
          <w:rPr>
            <w:rStyle w:val="Collegamentoipertestuale"/>
            <w:noProof/>
          </w:rPr>
          <w:t>Articolo 12. Responsabilità verso terzi e assicurazioni</w:t>
        </w:r>
        <w:r w:rsidR="00931AD1">
          <w:rPr>
            <w:noProof/>
            <w:webHidden/>
          </w:rPr>
          <w:tab/>
        </w:r>
        <w:r w:rsidR="00931AD1">
          <w:rPr>
            <w:noProof/>
            <w:webHidden/>
          </w:rPr>
          <w:fldChar w:fldCharType="begin"/>
        </w:r>
        <w:r w:rsidR="00931AD1">
          <w:rPr>
            <w:noProof/>
            <w:webHidden/>
          </w:rPr>
          <w:instrText xml:space="preserve"> PAGEREF _Toc127353171 \h </w:instrText>
        </w:r>
        <w:r w:rsidR="00931AD1">
          <w:rPr>
            <w:noProof/>
            <w:webHidden/>
          </w:rPr>
        </w:r>
        <w:r w:rsidR="00931AD1">
          <w:rPr>
            <w:noProof/>
            <w:webHidden/>
          </w:rPr>
          <w:fldChar w:fldCharType="separate"/>
        </w:r>
        <w:r w:rsidR="00931AD1">
          <w:rPr>
            <w:noProof/>
            <w:webHidden/>
          </w:rPr>
          <w:t>7</w:t>
        </w:r>
        <w:r w:rsidR="00931AD1">
          <w:rPr>
            <w:noProof/>
            <w:webHidden/>
          </w:rPr>
          <w:fldChar w:fldCharType="end"/>
        </w:r>
      </w:hyperlink>
    </w:p>
    <w:p w:rsidR="00931AD1" w:rsidRDefault="00AA4DBB">
      <w:pPr>
        <w:pStyle w:val="Sommario2"/>
        <w:rPr>
          <w:rFonts w:ascii="Times New Roman" w:hAnsi="Times New Roman"/>
          <w:noProof/>
          <w:sz w:val="24"/>
          <w:szCs w:val="24"/>
          <w:lang w:eastAsia="it-IT"/>
        </w:rPr>
      </w:pPr>
      <w:hyperlink w:anchor="_Toc127353172" w:history="1">
        <w:r w:rsidR="00931AD1" w:rsidRPr="006B4FA0">
          <w:rPr>
            <w:rStyle w:val="Collegamentoipertestuale"/>
            <w:noProof/>
          </w:rPr>
          <w:t>Articolo 13. Causa di decadenza della convenzione</w:t>
        </w:r>
        <w:r w:rsidR="00931AD1">
          <w:rPr>
            <w:noProof/>
            <w:webHidden/>
          </w:rPr>
          <w:tab/>
        </w:r>
        <w:r w:rsidR="00931AD1">
          <w:rPr>
            <w:noProof/>
            <w:webHidden/>
          </w:rPr>
          <w:fldChar w:fldCharType="begin"/>
        </w:r>
        <w:r w:rsidR="00931AD1">
          <w:rPr>
            <w:noProof/>
            <w:webHidden/>
          </w:rPr>
          <w:instrText xml:space="preserve"> PAGEREF _Toc127353172 \h </w:instrText>
        </w:r>
        <w:r w:rsidR="00931AD1">
          <w:rPr>
            <w:noProof/>
            <w:webHidden/>
          </w:rPr>
        </w:r>
        <w:r w:rsidR="00931AD1">
          <w:rPr>
            <w:noProof/>
            <w:webHidden/>
          </w:rPr>
          <w:fldChar w:fldCharType="separate"/>
        </w:r>
        <w:r w:rsidR="00931AD1">
          <w:rPr>
            <w:noProof/>
            <w:webHidden/>
          </w:rPr>
          <w:t>7</w:t>
        </w:r>
        <w:r w:rsidR="00931AD1">
          <w:rPr>
            <w:noProof/>
            <w:webHidden/>
          </w:rPr>
          <w:fldChar w:fldCharType="end"/>
        </w:r>
      </w:hyperlink>
    </w:p>
    <w:p w:rsidR="00931AD1" w:rsidRDefault="00AA4DBB">
      <w:pPr>
        <w:pStyle w:val="Sommario2"/>
        <w:rPr>
          <w:rFonts w:ascii="Times New Roman" w:hAnsi="Times New Roman"/>
          <w:noProof/>
          <w:sz w:val="24"/>
          <w:szCs w:val="24"/>
          <w:lang w:eastAsia="it-IT"/>
        </w:rPr>
      </w:pPr>
      <w:hyperlink w:anchor="_Toc127353173" w:history="1">
        <w:r w:rsidR="00931AD1" w:rsidRPr="006B4FA0">
          <w:rPr>
            <w:rStyle w:val="Collegamentoipertestuale"/>
            <w:noProof/>
          </w:rPr>
          <w:t>Articolo 14. Trasferimento degli impegni ed oneri in caso di alienazione</w:t>
        </w:r>
        <w:r w:rsidR="00931AD1">
          <w:rPr>
            <w:noProof/>
            <w:webHidden/>
          </w:rPr>
          <w:tab/>
        </w:r>
        <w:r w:rsidR="00931AD1">
          <w:rPr>
            <w:noProof/>
            <w:webHidden/>
          </w:rPr>
          <w:fldChar w:fldCharType="begin"/>
        </w:r>
        <w:r w:rsidR="00931AD1">
          <w:rPr>
            <w:noProof/>
            <w:webHidden/>
          </w:rPr>
          <w:instrText xml:space="preserve"> PAGEREF _Toc127353173 \h </w:instrText>
        </w:r>
        <w:r w:rsidR="00931AD1">
          <w:rPr>
            <w:noProof/>
            <w:webHidden/>
          </w:rPr>
        </w:r>
        <w:r w:rsidR="00931AD1">
          <w:rPr>
            <w:noProof/>
            <w:webHidden/>
          </w:rPr>
          <w:fldChar w:fldCharType="separate"/>
        </w:r>
        <w:r w:rsidR="00931AD1">
          <w:rPr>
            <w:noProof/>
            <w:webHidden/>
          </w:rPr>
          <w:t>8</w:t>
        </w:r>
        <w:r w:rsidR="00931AD1">
          <w:rPr>
            <w:noProof/>
            <w:webHidden/>
          </w:rPr>
          <w:fldChar w:fldCharType="end"/>
        </w:r>
      </w:hyperlink>
    </w:p>
    <w:p w:rsidR="00931AD1" w:rsidRDefault="00AA4DBB">
      <w:pPr>
        <w:pStyle w:val="Sommario2"/>
        <w:rPr>
          <w:rFonts w:ascii="Times New Roman" w:hAnsi="Times New Roman"/>
          <w:noProof/>
          <w:sz w:val="24"/>
          <w:szCs w:val="24"/>
          <w:lang w:eastAsia="it-IT"/>
        </w:rPr>
      </w:pPr>
      <w:hyperlink w:anchor="_Toc127353174" w:history="1">
        <w:r w:rsidR="00931AD1" w:rsidRPr="006B4FA0">
          <w:rPr>
            <w:rStyle w:val="Collegamentoipertestuale"/>
            <w:noProof/>
          </w:rPr>
          <w:t>Articolo 15. Trattamento dei dati</w:t>
        </w:r>
        <w:r w:rsidR="00931AD1">
          <w:rPr>
            <w:noProof/>
            <w:webHidden/>
          </w:rPr>
          <w:tab/>
        </w:r>
        <w:r w:rsidR="00931AD1">
          <w:rPr>
            <w:noProof/>
            <w:webHidden/>
          </w:rPr>
          <w:fldChar w:fldCharType="begin"/>
        </w:r>
        <w:r w:rsidR="00931AD1">
          <w:rPr>
            <w:noProof/>
            <w:webHidden/>
          </w:rPr>
          <w:instrText xml:space="preserve"> PAGEREF _Toc127353174 \h </w:instrText>
        </w:r>
        <w:r w:rsidR="00931AD1">
          <w:rPr>
            <w:noProof/>
            <w:webHidden/>
          </w:rPr>
        </w:r>
        <w:r w:rsidR="00931AD1">
          <w:rPr>
            <w:noProof/>
            <w:webHidden/>
          </w:rPr>
          <w:fldChar w:fldCharType="separate"/>
        </w:r>
        <w:r w:rsidR="00931AD1">
          <w:rPr>
            <w:noProof/>
            <w:webHidden/>
          </w:rPr>
          <w:t>8</w:t>
        </w:r>
        <w:r w:rsidR="00931AD1">
          <w:rPr>
            <w:noProof/>
            <w:webHidden/>
          </w:rPr>
          <w:fldChar w:fldCharType="end"/>
        </w:r>
      </w:hyperlink>
    </w:p>
    <w:p w:rsidR="00931AD1" w:rsidRDefault="00AA4DBB">
      <w:pPr>
        <w:pStyle w:val="Sommario2"/>
        <w:rPr>
          <w:rFonts w:ascii="Times New Roman" w:hAnsi="Times New Roman"/>
          <w:noProof/>
          <w:sz w:val="24"/>
          <w:szCs w:val="24"/>
          <w:lang w:eastAsia="it-IT"/>
        </w:rPr>
      </w:pPr>
      <w:hyperlink w:anchor="_Toc127353175" w:history="1">
        <w:r w:rsidR="00931AD1" w:rsidRPr="006B4FA0">
          <w:rPr>
            <w:rStyle w:val="Collegamentoipertestuale"/>
            <w:noProof/>
          </w:rPr>
          <w:t>Articolo 16. Controversie</w:t>
        </w:r>
        <w:r w:rsidR="00931AD1">
          <w:rPr>
            <w:noProof/>
            <w:webHidden/>
          </w:rPr>
          <w:tab/>
        </w:r>
        <w:r w:rsidR="00931AD1">
          <w:rPr>
            <w:noProof/>
            <w:webHidden/>
          </w:rPr>
          <w:fldChar w:fldCharType="begin"/>
        </w:r>
        <w:r w:rsidR="00931AD1">
          <w:rPr>
            <w:noProof/>
            <w:webHidden/>
          </w:rPr>
          <w:instrText xml:space="preserve"> PAGEREF _Toc127353175 \h </w:instrText>
        </w:r>
        <w:r w:rsidR="00931AD1">
          <w:rPr>
            <w:noProof/>
            <w:webHidden/>
          </w:rPr>
        </w:r>
        <w:r w:rsidR="00931AD1">
          <w:rPr>
            <w:noProof/>
            <w:webHidden/>
          </w:rPr>
          <w:fldChar w:fldCharType="separate"/>
        </w:r>
        <w:r w:rsidR="00931AD1">
          <w:rPr>
            <w:noProof/>
            <w:webHidden/>
          </w:rPr>
          <w:t>8</w:t>
        </w:r>
        <w:r w:rsidR="00931AD1">
          <w:rPr>
            <w:noProof/>
            <w:webHidden/>
          </w:rPr>
          <w:fldChar w:fldCharType="end"/>
        </w:r>
      </w:hyperlink>
    </w:p>
    <w:p w:rsidR="00931AD1" w:rsidRDefault="00AA4DBB">
      <w:pPr>
        <w:pStyle w:val="Sommario2"/>
        <w:rPr>
          <w:rFonts w:ascii="Times New Roman" w:hAnsi="Times New Roman"/>
          <w:noProof/>
          <w:sz w:val="24"/>
          <w:szCs w:val="24"/>
          <w:lang w:eastAsia="it-IT"/>
        </w:rPr>
      </w:pPr>
      <w:hyperlink w:anchor="_Toc127353176" w:history="1">
        <w:r w:rsidR="00931AD1" w:rsidRPr="006B4FA0">
          <w:rPr>
            <w:rStyle w:val="Collegamentoipertestuale"/>
            <w:noProof/>
          </w:rPr>
          <w:t>Articolo 17. Spese, registrazioni e altri oneri contrattuali</w:t>
        </w:r>
        <w:r w:rsidR="00931AD1">
          <w:rPr>
            <w:noProof/>
            <w:webHidden/>
          </w:rPr>
          <w:tab/>
        </w:r>
        <w:r w:rsidR="00931AD1">
          <w:rPr>
            <w:noProof/>
            <w:webHidden/>
          </w:rPr>
          <w:fldChar w:fldCharType="begin"/>
        </w:r>
        <w:r w:rsidR="00931AD1">
          <w:rPr>
            <w:noProof/>
            <w:webHidden/>
          </w:rPr>
          <w:instrText xml:space="preserve"> PAGEREF _Toc127353176 \h </w:instrText>
        </w:r>
        <w:r w:rsidR="00931AD1">
          <w:rPr>
            <w:noProof/>
            <w:webHidden/>
          </w:rPr>
        </w:r>
        <w:r w:rsidR="00931AD1">
          <w:rPr>
            <w:noProof/>
            <w:webHidden/>
          </w:rPr>
          <w:fldChar w:fldCharType="separate"/>
        </w:r>
        <w:r w:rsidR="00931AD1">
          <w:rPr>
            <w:noProof/>
            <w:webHidden/>
          </w:rPr>
          <w:t>8</w:t>
        </w:r>
        <w:r w:rsidR="00931AD1">
          <w:rPr>
            <w:noProof/>
            <w:webHidden/>
          </w:rPr>
          <w:fldChar w:fldCharType="end"/>
        </w:r>
      </w:hyperlink>
    </w:p>
    <w:p w:rsidR="00931AD1" w:rsidRDefault="00AA4DBB">
      <w:pPr>
        <w:pStyle w:val="Sommario2"/>
        <w:rPr>
          <w:rFonts w:ascii="Times New Roman" w:hAnsi="Times New Roman"/>
          <w:noProof/>
          <w:sz w:val="24"/>
          <w:szCs w:val="24"/>
          <w:lang w:eastAsia="it-IT"/>
        </w:rPr>
      </w:pPr>
      <w:hyperlink w:anchor="_Toc127353177" w:history="1">
        <w:r w:rsidR="00931AD1" w:rsidRPr="006B4FA0">
          <w:rPr>
            <w:rStyle w:val="Collegamentoipertestuale"/>
            <w:noProof/>
          </w:rPr>
          <w:t>Articolo 18. Disposizioni finali</w:t>
        </w:r>
        <w:r w:rsidR="00931AD1">
          <w:rPr>
            <w:noProof/>
            <w:webHidden/>
          </w:rPr>
          <w:tab/>
        </w:r>
        <w:r w:rsidR="00931AD1">
          <w:rPr>
            <w:noProof/>
            <w:webHidden/>
          </w:rPr>
          <w:fldChar w:fldCharType="begin"/>
        </w:r>
        <w:r w:rsidR="00931AD1">
          <w:rPr>
            <w:noProof/>
            <w:webHidden/>
          </w:rPr>
          <w:instrText xml:space="preserve"> PAGEREF _Toc127353177 \h </w:instrText>
        </w:r>
        <w:r w:rsidR="00931AD1">
          <w:rPr>
            <w:noProof/>
            <w:webHidden/>
          </w:rPr>
        </w:r>
        <w:r w:rsidR="00931AD1">
          <w:rPr>
            <w:noProof/>
            <w:webHidden/>
          </w:rPr>
          <w:fldChar w:fldCharType="separate"/>
        </w:r>
        <w:r w:rsidR="00931AD1">
          <w:rPr>
            <w:noProof/>
            <w:webHidden/>
          </w:rPr>
          <w:t>8</w:t>
        </w:r>
        <w:r w:rsidR="00931AD1">
          <w:rPr>
            <w:noProof/>
            <w:webHidden/>
          </w:rPr>
          <w:fldChar w:fldCharType="end"/>
        </w:r>
      </w:hyperlink>
    </w:p>
    <w:p w:rsidR="00931AD1" w:rsidRDefault="00AA4DBB">
      <w:pPr>
        <w:pStyle w:val="Sommario2"/>
        <w:rPr>
          <w:rFonts w:ascii="Times New Roman" w:hAnsi="Times New Roman"/>
          <w:noProof/>
          <w:sz w:val="24"/>
          <w:szCs w:val="24"/>
          <w:lang w:eastAsia="it-IT"/>
        </w:rPr>
      </w:pPr>
      <w:hyperlink w:anchor="_Toc127353178" w:history="1">
        <w:r w:rsidR="00931AD1" w:rsidRPr="006B4FA0">
          <w:rPr>
            <w:rStyle w:val="Collegamentoipertestuale"/>
            <w:noProof/>
          </w:rPr>
          <w:t>ALLEGATO: Programma di uso temporaneo</w:t>
        </w:r>
        <w:r w:rsidR="00931AD1">
          <w:rPr>
            <w:noProof/>
            <w:webHidden/>
          </w:rPr>
          <w:tab/>
        </w:r>
        <w:r w:rsidR="00931AD1">
          <w:rPr>
            <w:noProof/>
            <w:webHidden/>
          </w:rPr>
          <w:fldChar w:fldCharType="begin"/>
        </w:r>
        <w:r w:rsidR="00931AD1">
          <w:rPr>
            <w:noProof/>
            <w:webHidden/>
          </w:rPr>
          <w:instrText xml:space="preserve"> PAGEREF _Toc127353178 \h </w:instrText>
        </w:r>
        <w:r w:rsidR="00931AD1">
          <w:rPr>
            <w:noProof/>
            <w:webHidden/>
          </w:rPr>
        </w:r>
        <w:r w:rsidR="00931AD1">
          <w:rPr>
            <w:noProof/>
            <w:webHidden/>
          </w:rPr>
          <w:fldChar w:fldCharType="separate"/>
        </w:r>
        <w:r w:rsidR="00931AD1">
          <w:rPr>
            <w:noProof/>
            <w:webHidden/>
          </w:rPr>
          <w:t>8</w:t>
        </w:r>
        <w:r w:rsidR="00931AD1">
          <w:rPr>
            <w:noProof/>
            <w:webHidden/>
          </w:rPr>
          <w:fldChar w:fldCharType="end"/>
        </w:r>
      </w:hyperlink>
    </w:p>
    <w:p w:rsidR="00931AD1" w:rsidRPr="00A36FA2" w:rsidRDefault="00931AD1" w:rsidP="009B5C96">
      <w:pPr>
        <w:jc w:val="both"/>
        <w:rPr>
          <w:b/>
          <w:bCs/>
        </w:rPr>
      </w:pPr>
      <w:r w:rsidRPr="00A36FA2">
        <w:fldChar w:fldCharType="end"/>
      </w:r>
    </w:p>
    <w:p w:rsidR="00931AD1" w:rsidRPr="00A36FA2" w:rsidRDefault="00931AD1" w:rsidP="009B5C96">
      <w:pPr>
        <w:jc w:val="both"/>
      </w:pPr>
      <w:r w:rsidRPr="00A36FA2">
        <w:rPr>
          <w:rFonts w:ascii="Comfortaa-Regular" w:hAnsi="Comfortaa-Regular" w:cs="Comfortaa-Regular"/>
          <w:color w:val="5C686E"/>
          <w:sz w:val="18"/>
          <w:szCs w:val="18"/>
        </w:rPr>
        <w:br w:type="page"/>
      </w:r>
    </w:p>
    <w:p w:rsidR="00931AD1" w:rsidRPr="00A36FA2" w:rsidRDefault="00931AD1" w:rsidP="009B5C96">
      <w:pPr>
        <w:autoSpaceDE w:val="0"/>
        <w:autoSpaceDN w:val="0"/>
        <w:adjustRightInd w:val="0"/>
        <w:spacing w:after="0" w:line="240" w:lineRule="auto"/>
        <w:jc w:val="both"/>
        <w:rPr>
          <w:rFonts w:ascii="SourceSansPro-Bold" w:hAnsi="SourceSansPro-Bold" w:cs="SourceSansPro-Bold"/>
          <w:b/>
          <w:bCs/>
          <w:color w:val="000000"/>
        </w:rPr>
      </w:pPr>
      <w:r w:rsidRPr="00A36FA2">
        <w:rPr>
          <w:rFonts w:ascii="SourceSansPro-Bold" w:hAnsi="SourceSansPro-Bold" w:cs="SourceSansPro-Bold"/>
          <w:b/>
          <w:bCs/>
          <w:color w:val="000000"/>
        </w:rPr>
        <w:t xml:space="preserve">SCHEMA DI CONVENZIONE TIPO PER L’USO TEMPORANEO DELL'IMMOBILE SITO IN </w:t>
      </w:r>
      <w:r>
        <w:rPr>
          <w:rFonts w:ascii="SourceSansPro-Bold" w:hAnsi="SourceSansPro-Bold" w:cs="SourceSansPro-Bold"/>
          <w:b/>
          <w:bCs/>
          <w:color w:val="000000"/>
        </w:rPr>
        <w:t>PIEVE DI CENTO (BO)</w:t>
      </w:r>
      <w:r w:rsidRPr="00A36FA2">
        <w:rPr>
          <w:rFonts w:ascii="SourceSansPro-Bold" w:hAnsi="SourceSansPro-Bold" w:cs="SourceSansPro-Bold"/>
          <w:b/>
          <w:bCs/>
          <w:color w:val="000000"/>
        </w:rPr>
        <w:t xml:space="preserve"> IN</w:t>
      </w:r>
      <w:r>
        <w:rPr>
          <w:rFonts w:ascii="SourceSansPro-Bold" w:hAnsi="SourceSansPro-Bold" w:cs="SourceSansPro-Bold"/>
          <w:b/>
          <w:bCs/>
          <w:color w:val="000000"/>
        </w:rPr>
        <w:t xml:space="preserve"> </w:t>
      </w:r>
      <w:r w:rsidRPr="00A36FA2">
        <w:rPr>
          <w:rFonts w:ascii="SourceSansPro-Bold" w:hAnsi="SourceSansPro-Bold" w:cs="SourceSansPro-Bold"/>
          <w:b/>
          <w:bCs/>
          <w:color w:val="000000"/>
        </w:rPr>
        <w:t xml:space="preserve">VIA </w:t>
      </w:r>
      <w:r>
        <w:rPr>
          <w:rFonts w:ascii="SourceSansPro-Bold" w:hAnsi="SourceSansPro-Bold" w:cs="SourceSansPro-Bold"/>
          <w:b/>
          <w:bCs/>
          <w:color w:val="000000"/>
        </w:rPr>
        <w:t>XXV APRILE N°8</w:t>
      </w:r>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r w:rsidRPr="00A36FA2">
        <w:rPr>
          <w:rFonts w:ascii="SourceSansPro-Light" w:hAnsi="SourceSansPro-Light" w:cs="SourceSansPro-Light"/>
          <w:color w:val="000000"/>
        </w:rPr>
        <w:t>AI SENSI E PER GLI EFFETTI DI CUI ALL’ART. 23 quater DEL D.P.R.380/2001</w:t>
      </w:r>
      <w:r>
        <w:rPr>
          <w:rFonts w:ascii="SourceSansPro-Light" w:hAnsi="SourceSansPro-Light" w:cs="SourceSansPro-Light"/>
          <w:color w:val="000000"/>
        </w:rPr>
        <w:t>,</w:t>
      </w:r>
      <w:r w:rsidRPr="00A36FA2">
        <w:rPr>
          <w:rFonts w:ascii="SourceSansPro-Light" w:hAnsi="SourceSansPro-Light" w:cs="SourceSansPro-Light"/>
          <w:color w:val="000000"/>
        </w:rPr>
        <w:t xml:space="preserve"> ALL’ART.16 DELLA L.R. N. 24/2017</w:t>
      </w:r>
      <w:r>
        <w:rPr>
          <w:rFonts w:ascii="SourceSansPro-Light" w:hAnsi="SourceSansPro-Light" w:cs="SourceSansPro-Light"/>
          <w:color w:val="000000"/>
        </w:rPr>
        <w:t xml:space="preserve"> e all’art. 11 della legge n. 241/1990</w:t>
      </w:r>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p>
    <w:p w:rsidR="00931AD1" w:rsidRDefault="00931AD1" w:rsidP="006D7482">
      <w:pPr>
        <w:autoSpaceDE w:val="0"/>
        <w:autoSpaceDN w:val="0"/>
        <w:adjustRightInd w:val="0"/>
        <w:spacing w:after="0" w:line="240" w:lineRule="auto"/>
        <w:jc w:val="center"/>
        <w:rPr>
          <w:rFonts w:ascii="SourceSansPro-Light" w:hAnsi="SourceSansPro-Light" w:cs="SourceSansPro-Light"/>
          <w:color w:val="000000"/>
        </w:rPr>
      </w:pPr>
      <w:r w:rsidRPr="00A36FA2">
        <w:rPr>
          <w:rFonts w:ascii="SourceSansPro-Light" w:hAnsi="SourceSansPro-Light" w:cs="SourceSansPro-Light"/>
          <w:color w:val="000000"/>
        </w:rPr>
        <w:t>TRA</w:t>
      </w:r>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p>
    <w:p w:rsidR="00931AD1" w:rsidRDefault="00931AD1" w:rsidP="009B5C96">
      <w:pPr>
        <w:autoSpaceDE w:val="0"/>
        <w:autoSpaceDN w:val="0"/>
        <w:adjustRightInd w:val="0"/>
        <w:spacing w:after="0" w:line="240" w:lineRule="auto"/>
        <w:jc w:val="both"/>
        <w:rPr>
          <w:rFonts w:ascii="SourceSansPro-Light" w:hAnsi="SourceSansPro-Light" w:cs="SourceSansPro-Light"/>
          <w:color w:val="000000"/>
        </w:rPr>
      </w:pPr>
      <w:r w:rsidRPr="0088740B">
        <w:rPr>
          <w:rFonts w:ascii="SourceSansPro-Light" w:hAnsi="SourceSansPro-Light" w:cs="SourceSansPro-Light"/>
        </w:rPr>
        <w:t xml:space="preserve">il </w:t>
      </w:r>
      <w:r>
        <w:rPr>
          <w:rFonts w:ascii="SourceSansPro-Light" w:hAnsi="SourceSansPro-Light" w:cs="SourceSansPro-Light"/>
        </w:rPr>
        <w:t>COMUNE DI</w:t>
      </w:r>
      <w:r w:rsidRPr="0088740B">
        <w:rPr>
          <w:rFonts w:ascii="SourceSansPro-Light" w:hAnsi="SourceSansPro-Light" w:cs="SourceSansPro-Light"/>
        </w:rPr>
        <w:t xml:space="preserve"> PIEVE DI CENTO (C.F. 00470350372) - legalmente rappresentato dal SINDACO PRO-TEMPORE LUCA BORSARI domiciliato</w:t>
      </w:r>
      <w:r w:rsidRPr="00A36FA2">
        <w:rPr>
          <w:rFonts w:ascii="SourceSansPro-Light" w:hAnsi="SourceSansPro-Light" w:cs="SourceSansPro-Light"/>
          <w:color w:val="000000"/>
        </w:rPr>
        <w:t xml:space="preserve"> per la carica in </w:t>
      </w:r>
      <w:r>
        <w:rPr>
          <w:rFonts w:ascii="SourceSansPro-Light" w:hAnsi="SourceSansPro-Light" w:cs="SourceSansPro-Light"/>
          <w:color w:val="000000"/>
        </w:rPr>
        <w:t>PIEVE DI CENTO</w:t>
      </w:r>
      <w:r w:rsidRPr="00A36FA2">
        <w:rPr>
          <w:rFonts w:ascii="SourceSansPro-Light" w:hAnsi="SourceSansPro-Light" w:cs="SourceSansPro-Light"/>
          <w:color w:val="000000"/>
        </w:rPr>
        <w:t xml:space="preserve"> in </w:t>
      </w:r>
      <w:r>
        <w:rPr>
          <w:rFonts w:ascii="SourceSansPro-Light" w:hAnsi="SourceSansPro-Light" w:cs="SourceSansPro-Light"/>
          <w:color w:val="000000"/>
        </w:rPr>
        <w:t xml:space="preserve">P.ZZA A. COSTA 17 </w:t>
      </w:r>
      <w:r w:rsidRPr="00A36FA2">
        <w:rPr>
          <w:rFonts w:ascii="SourceSansPro-Light" w:hAnsi="SourceSansPro-Light" w:cs="SourceSansPro-Light"/>
          <w:color w:val="000000"/>
        </w:rPr>
        <w:t xml:space="preserve">che agisce in esecuzione della delibera P.G. n. </w:t>
      </w:r>
      <w:r>
        <w:rPr>
          <w:rFonts w:ascii="SourceSansPro-Light" w:hAnsi="SourceSansPro-Light" w:cs="SourceSansPro-Light"/>
          <w:color w:val="000000"/>
        </w:rPr>
        <w:t>37</w:t>
      </w:r>
      <w:r w:rsidRPr="00A36FA2">
        <w:rPr>
          <w:rFonts w:ascii="SourceSansPro-Light" w:hAnsi="SourceSansPro-Light" w:cs="SourceSansPro-Light"/>
          <w:color w:val="000000"/>
        </w:rPr>
        <w:t xml:space="preserve"> del </w:t>
      </w:r>
      <w:r>
        <w:rPr>
          <w:rFonts w:ascii="SourceSansPro-Light" w:hAnsi="SourceSansPro-Light" w:cs="SourceSansPro-Light"/>
          <w:color w:val="000000"/>
        </w:rPr>
        <w:t xml:space="preserve">13/06/2019 e </w:t>
      </w:r>
      <w:r w:rsidRPr="00A36FA2">
        <w:rPr>
          <w:rFonts w:ascii="SourceSansPro-Light" w:hAnsi="SourceSansPro-Light" w:cs="SourceSansPro-Light"/>
          <w:color w:val="000000"/>
        </w:rPr>
        <w:t xml:space="preserve">in qualità di proprietario dell’immobile sito in </w:t>
      </w:r>
      <w:r>
        <w:rPr>
          <w:rFonts w:ascii="SourceSansPro-Light" w:hAnsi="SourceSansPro-Light" w:cs="SourceSansPro-Light"/>
          <w:color w:val="000000"/>
        </w:rPr>
        <w:t>PIEVE DI CENTO</w:t>
      </w:r>
      <w:r w:rsidRPr="00A36FA2">
        <w:rPr>
          <w:rFonts w:ascii="SourceSansPro-Light" w:hAnsi="SourceSansPro-Light" w:cs="SourceSansPro-Light"/>
          <w:color w:val="000000"/>
        </w:rPr>
        <w:t xml:space="preserve"> </w:t>
      </w:r>
      <w:r>
        <w:rPr>
          <w:rFonts w:ascii="SourceSansPro-Light" w:hAnsi="SourceSansPro-Light" w:cs="SourceSansPro-Light"/>
          <w:color w:val="000000"/>
        </w:rPr>
        <w:t>in</w:t>
      </w:r>
      <w:r w:rsidRPr="00A36FA2">
        <w:rPr>
          <w:rFonts w:ascii="SourceSansPro-Light" w:hAnsi="SourceSansPro-Light" w:cs="SourceSansPro-Light"/>
          <w:color w:val="000000"/>
        </w:rPr>
        <w:t xml:space="preserve"> via </w:t>
      </w:r>
      <w:r>
        <w:rPr>
          <w:rFonts w:ascii="SourceSansPro-Light" w:hAnsi="SourceSansPro-Light" w:cs="SourceSansPro-Light"/>
          <w:color w:val="000000"/>
        </w:rPr>
        <w:t>XXV APRILE N° 8,</w:t>
      </w:r>
      <w:r w:rsidRPr="00A36FA2">
        <w:rPr>
          <w:rFonts w:ascii="SourceSansPro-Light" w:hAnsi="SourceSansPro-Light" w:cs="SourceSansPro-Light"/>
          <w:color w:val="000000"/>
        </w:rPr>
        <w:t xml:space="preserve"> identificato al catasto fabbricati al Foglio </w:t>
      </w:r>
      <w:r>
        <w:rPr>
          <w:rFonts w:ascii="SourceSansPro-Light" w:hAnsi="SourceSansPro-Light" w:cs="SourceSansPro-Light"/>
          <w:color w:val="000000"/>
        </w:rPr>
        <w:t xml:space="preserve">18 </w:t>
      </w:r>
      <w:r w:rsidRPr="00A36FA2">
        <w:rPr>
          <w:rFonts w:ascii="SourceSansPro-Light" w:hAnsi="SourceSansPro-Light" w:cs="SourceSansPro-Light"/>
          <w:color w:val="000000"/>
        </w:rPr>
        <w:t xml:space="preserve">mappale </w:t>
      </w:r>
      <w:r>
        <w:rPr>
          <w:rFonts w:ascii="SourceSansPro-Light" w:hAnsi="SourceSansPro-Light" w:cs="SourceSansPro-Light"/>
          <w:color w:val="000000"/>
        </w:rPr>
        <w:t xml:space="preserve">281, </w:t>
      </w:r>
      <w:r w:rsidRPr="00A36FA2">
        <w:rPr>
          <w:rFonts w:ascii="SourceSansPro-Light" w:hAnsi="SourceSansPro-Light" w:cs="SourceSansPro-Light"/>
          <w:color w:val="000000"/>
        </w:rPr>
        <w:t>d’ora in avanti “Comune”</w:t>
      </w:r>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p>
    <w:p w:rsidR="00931AD1" w:rsidRPr="00A36FA2" w:rsidRDefault="00931AD1" w:rsidP="006D7482">
      <w:pPr>
        <w:autoSpaceDE w:val="0"/>
        <w:autoSpaceDN w:val="0"/>
        <w:adjustRightInd w:val="0"/>
        <w:spacing w:after="0" w:line="240" w:lineRule="auto"/>
        <w:jc w:val="center"/>
        <w:rPr>
          <w:rFonts w:ascii="SourceSansPro-Light" w:hAnsi="SourceSansPro-Light" w:cs="SourceSansPro-Light"/>
          <w:color w:val="000000"/>
        </w:rPr>
      </w:pPr>
      <w:r w:rsidRPr="00A36FA2">
        <w:rPr>
          <w:rFonts w:ascii="SourceSansPro-Light" w:hAnsi="SourceSansPro-Light" w:cs="SourceSansPro-Light"/>
          <w:color w:val="000000"/>
        </w:rPr>
        <w:t>E</w:t>
      </w:r>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r w:rsidRPr="00A36FA2">
        <w:rPr>
          <w:rFonts w:ascii="SourceSansPro-LightItalic" w:hAnsi="SourceSansPro-LightItalic" w:cs="SourceSansPro-LightItalic"/>
          <w:i/>
          <w:iCs/>
          <w:color w:val="000000"/>
        </w:rPr>
        <w:t>NOME e COGNOME o RAGIONE SOCIALE</w:t>
      </w:r>
      <w:r w:rsidRPr="00A36FA2">
        <w:rPr>
          <w:rFonts w:ascii="SourceSansPro-Light" w:hAnsi="SourceSansPro-Light" w:cs="SourceSansPro-Light"/>
          <w:color w:val="000000"/>
        </w:rPr>
        <w:t xml:space="preserve">... </w:t>
      </w:r>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r w:rsidRPr="00A36FA2">
        <w:rPr>
          <w:rFonts w:ascii="SourceSansPro-Light" w:hAnsi="SourceSansPro-Light" w:cs="SourceSansPro-Light"/>
          <w:color w:val="000000"/>
        </w:rPr>
        <w:t>d’ora in avanti “</w:t>
      </w:r>
      <w:r>
        <w:rPr>
          <w:rFonts w:ascii="SourceSansPro-Light" w:hAnsi="SourceSansPro-Light" w:cs="SourceSansPro-Light"/>
          <w:color w:val="000000"/>
        </w:rPr>
        <w:t>Gestore/</w:t>
      </w:r>
      <w:r w:rsidRPr="00A36FA2">
        <w:rPr>
          <w:rFonts w:ascii="SourceSansPro-Light" w:hAnsi="SourceSansPro-Light" w:cs="SourceSansPro-Light"/>
          <w:color w:val="000000"/>
        </w:rPr>
        <w:t>Utilizzatore”</w:t>
      </w:r>
    </w:p>
    <w:p w:rsidR="00931AD1" w:rsidRPr="00A36FA2" w:rsidRDefault="00931AD1" w:rsidP="009B5C96">
      <w:pPr>
        <w:autoSpaceDE w:val="0"/>
        <w:autoSpaceDN w:val="0"/>
        <w:adjustRightInd w:val="0"/>
        <w:spacing w:after="0" w:line="240" w:lineRule="auto"/>
        <w:jc w:val="both"/>
        <w:rPr>
          <w:rFonts w:ascii="Comfortaa-Regular" w:hAnsi="Comfortaa-Regular" w:cs="Comfortaa-Regular"/>
          <w:color w:val="000000"/>
        </w:rPr>
      </w:pPr>
    </w:p>
    <w:p w:rsidR="00931AD1" w:rsidRPr="003349A4" w:rsidRDefault="00931AD1" w:rsidP="009B5C96">
      <w:pPr>
        <w:autoSpaceDE w:val="0"/>
        <w:autoSpaceDN w:val="0"/>
        <w:adjustRightInd w:val="0"/>
        <w:spacing w:after="0" w:line="240" w:lineRule="auto"/>
        <w:jc w:val="both"/>
        <w:rPr>
          <w:rFonts w:ascii="Comfortaa-Regular" w:hAnsi="Comfortaa-Regular" w:cs="Comfortaa-Regular"/>
          <w:color w:val="000000"/>
        </w:rPr>
      </w:pPr>
      <w:r>
        <w:rPr>
          <w:rFonts w:ascii="Comfortaa-Regular" w:hAnsi="Comfortaa-Regular" w:cs="Comfortaa-Regular"/>
          <w:color w:val="000000"/>
        </w:rPr>
        <w:t>PREMESSO che</w:t>
      </w:r>
    </w:p>
    <w:p w:rsidR="00931AD1" w:rsidRPr="00A36FA2" w:rsidRDefault="00931AD1" w:rsidP="009B5C96">
      <w:pPr>
        <w:pStyle w:val="Paragrafoelenco"/>
        <w:numPr>
          <w:ilvl w:val="0"/>
          <w:numId w:val="1"/>
        </w:numPr>
        <w:autoSpaceDE w:val="0"/>
        <w:autoSpaceDN w:val="0"/>
        <w:adjustRightInd w:val="0"/>
        <w:spacing w:after="0" w:line="240" w:lineRule="auto"/>
        <w:jc w:val="both"/>
        <w:rPr>
          <w:rFonts w:ascii="SourceSansPro-Light" w:hAnsi="SourceSansPro-Light" w:cs="SourceSansPro-Light"/>
          <w:color w:val="000000"/>
        </w:rPr>
      </w:pPr>
      <w:r w:rsidRPr="00A36FA2">
        <w:rPr>
          <w:rFonts w:ascii="SourceSansPro-Light" w:hAnsi="SourceSansPro-Light" w:cs="SourceSansPro-Light"/>
          <w:color w:val="000000"/>
        </w:rPr>
        <w:t>La rigenerazione è da intendersi come processo continuo, multiscalare, multidimensionale, intersettoriale che permette di innovare lo spazio e la società creando nuove infrastrutture sociali e nuovi valori e gli</w:t>
      </w:r>
      <w:r w:rsidRPr="00A36FA2">
        <w:rPr>
          <w:rFonts w:ascii="SourceSansPro-Regular" w:hAnsi="SourceSansPro-Regular" w:cs="SourceSansPro-Regular"/>
          <w:color w:val="000000"/>
        </w:rPr>
        <w:t xml:space="preserve"> interventi di riuso degli immobili dismessi </w:t>
      </w:r>
      <w:r w:rsidRPr="00A36FA2">
        <w:rPr>
          <w:rFonts w:ascii="SourceSansPro-Light" w:hAnsi="SourceSansPro-Light" w:cs="SourceSansPro-Light"/>
          <w:color w:val="000000"/>
        </w:rPr>
        <w:t>sono, in questo contesto</w:t>
      </w:r>
      <w:r>
        <w:rPr>
          <w:rFonts w:ascii="SourceSansPro-Light" w:hAnsi="SourceSansPro-Light" w:cs="SourceSansPro-Light"/>
          <w:color w:val="000000"/>
        </w:rPr>
        <w:t>,</w:t>
      </w:r>
      <w:r w:rsidRPr="00A36FA2">
        <w:rPr>
          <w:rFonts w:ascii="SourceSansPro-Light" w:hAnsi="SourceSansPro-Light" w:cs="SourceSansPro-Light"/>
          <w:color w:val="000000"/>
        </w:rPr>
        <w:t xml:space="preserve"> sia una necessità che un’opportunità per dare un nuovo slancio culturale, economico e sociale ai centri urbani. </w:t>
      </w:r>
    </w:p>
    <w:p w:rsidR="00931AD1" w:rsidRPr="00A36FA2" w:rsidRDefault="00931AD1" w:rsidP="009B5C96">
      <w:pPr>
        <w:pStyle w:val="Paragrafoelenco"/>
        <w:numPr>
          <w:ilvl w:val="0"/>
          <w:numId w:val="1"/>
        </w:numPr>
        <w:autoSpaceDE w:val="0"/>
        <w:autoSpaceDN w:val="0"/>
        <w:adjustRightInd w:val="0"/>
        <w:spacing w:after="0" w:line="240" w:lineRule="auto"/>
        <w:jc w:val="both"/>
        <w:rPr>
          <w:rFonts w:ascii="SourceSansPro-Light" w:hAnsi="SourceSansPro-Light" w:cs="SourceSansPro-Light"/>
          <w:color w:val="000000"/>
        </w:rPr>
      </w:pPr>
      <w:r w:rsidRPr="00A36FA2">
        <w:rPr>
          <w:rFonts w:ascii="SourceSansPro-Light" w:hAnsi="SourceSansPro-Light" w:cs="SourceSansPro-Light"/>
          <w:color w:val="000000"/>
        </w:rPr>
        <w:t xml:space="preserve">L’avvio di un </w:t>
      </w:r>
      <w:r w:rsidRPr="00A36FA2">
        <w:rPr>
          <w:rFonts w:ascii="SourceSansPro-Regular" w:hAnsi="SourceSansPro-Regular" w:cs="SourceSansPro-Regular"/>
          <w:color w:val="000000"/>
        </w:rPr>
        <w:t xml:space="preserve">uso temporaneo e/o transitorio di edifici ed aree dismessi o in via di dismissione </w:t>
      </w:r>
      <w:r w:rsidRPr="00A36FA2">
        <w:rPr>
          <w:rFonts w:ascii="SourceSansPro-Light" w:hAnsi="SourceSansPro-Light" w:cs="SourceSansPro-Light"/>
          <w:color w:val="000000"/>
        </w:rPr>
        <w:t>è un passaggio importante nel processo di rigenerazione urbana, di recupero ambientale, di innovazione sociale poiché occasione di sperimentazione di forme di gestione e di iniziative economiche, sociali, culturali di rilevante interesse pubblico o generale, nonché strumento esso stesso della rigenerazione.</w:t>
      </w:r>
    </w:p>
    <w:p w:rsidR="00931AD1" w:rsidRPr="00A36FA2" w:rsidRDefault="00931AD1" w:rsidP="009B5C96">
      <w:pPr>
        <w:pStyle w:val="Paragrafoelenco"/>
        <w:numPr>
          <w:ilvl w:val="0"/>
          <w:numId w:val="1"/>
        </w:numPr>
        <w:autoSpaceDE w:val="0"/>
        <w:autoSpaceDN w:val="0"/>
        <w:adjustRightInd w:val="0"/>
        <w:spacing w:after="0" w:line="240" w:lineRule="auto"/>
        <w:jc w:val="both"/>
        <w:rPr>
          <w:rFonts w:ascii="SourceSansPro-Light" w:hAnsi="SourceSansPro-Light" w:cs="SourceSansPro-Light"/>
          <w:color w:val="000000"/>
        </w:rPr>
      </w:pPr>
      <w:r w:rsidRPr="00A36FA2">
        <w:rPr>
          <w:rFonts w:ascii="SourceSansPro-Light" w:hAnsi="SourceSansPro-Light" w:cs="SourceSansPro-Light"/>
          <w:color w:val="000000"/>
        </w:rPr>
        <w:t xml:space="preserve">La </w:t>
      </w:r>
      <w:r w:rsidRPr="00A36FA2">
        <w:rPr>
          <w:rFonts w:ascii="SourceSansPro-Regular" w:hAnsi="SourceSansPro-Regular" w:cs="SourceSansPro-Regular"/>
          <w:color w:val="000000"/>
        </w:rPr>
        <w:t xml:space="preserve">proposta di uso temporaneo e/o transitorio </w:t>
      </w:r>
      <w:r w:rsidRPr="00A36FA2">
        <w:rPr>
          <w:rFonts w:ascii="SourceSansPro-Light" w:hAnsi="SourceSansPro-Light" w:cs="SourceSansPro-Light"/>
          <w:color w:val="000000"/>
        </w:rPr>
        <w:t>deve dettagliare gli scopi di pubblica utilità, di valore sociale e di qualità culturale-sociale che esprime</w:t>
      </w:r>
      <w:r>
        <w:rPr>
          <w:rFonts w:ascii="SourceSansPro-Light" w:hAnsi="SourceSansPro-Light" w:cs="SourceSansPro-Light"/>
          <w:color w:val="000000"/>
        </w:rPr>
        <w:t xml:space="preserve"> ed</w:t>
      </w:r>
      <w:r w:rsidRPr="00A36FA2">
        <w:rPr>
          <w:rFonts w:ascii="SourceSansPro-Light" w:hAnsi="SourceSansPro-Light" w:cs="SourceSansPro-Light"/>
          <w:color w:val="000000"/>
        </w:rPr>
        <w:t xml:space="preserve"> il quadro strategico delle politiche pubbliche nella quale si inserisce; ed interrogarsi sugli impatti e sui risultati attesi. La proposta dovrà contenere adesione ai principi di uguaglianza, solidarietà e salvaguardia dei diritti fondamentali degli individui e della collettività, contribuendo all’espressione del loro esercizio e alla redditività civica e sociale.</w:t>
      </w:r>
    </w:p>
    <w:p w:rsidR="00931AD1" w:rsidRPr="00A36FA2" w:rsidRDefault="00931AD1" w:rsidP="009B5C96">
      <w:pPr>
        <w:pStyle w:val="Paragrafoelenco"/>
        <w:numPr>
          <w:ilvl w:val="0"/>
          <w:numId w:val="1"/>
        </w:numPr>
        <w:autoSpaceDE w:val="0"/>
        <w:autoSpaceDN w:val="0"/>
        <w:adjustRightInd w:val="0"/>
        <w:spacing w:after="0" w:line="240" w:lineRule="auto"/>
        <w:jc w:val="both"/>
        <w:rPr>
          <w:rFonts w:ascii="SourceSansPro-Light" w:hAnsi="SourceSansPro-Light" w:cs="SourceSansPro-Light"/>
          <w:color w:val="000000"/>
        </w:rPr>
      </w:pPr>
      <w:r w:rsidRPr="00A36FA2">
        <w:rPr>
          <w:rFonts w:ascii="SourceSansPro-Light" w:hAnsi="SourceSansPro-Light" w:cs="SourceSansPro-Light"/>
          <w:color w:val="000000"/>
        </w:rPr>
        <w:t>Il coinvolgimento della comunità e di una pluralità di attori interessati allo sviluppo dell’intervento di uso tem</w:t>
      </w:r>
      <w:r>
        <w:rPr>
          <w:rFonts w:ascii="SourceSansPro-Light" w:hAnsi="SourceSansPro-Light" w:cs="SourceSansPro-Light"/>
          <w:color w:val="000000"/>
        </w:rPr>
        <w:t>poraneo e/o transitorio</w:t>
      </w:r>
      <w:r w:rsidRPr="00A36FA2">
        <w:rPr>
          <w:rFonts w:ascii="SourceSansPro-Light" w:hAnsi="SourceSansPro-Light" w:cs="SourceSansPro-Light"/>
          <w:color w:val="000000"/>
        </w:rPr>
        <w:t xml:space="preserve"> è</w:t>
      </w:r>
      <w:r>
        <w:rPr>
          <w:rFonts w:ascii="SourceSansPro-Light" w:hAnsi="SourceSansPro-Light" w:cs="SourceSansPro-Light"/>
          <w:color w:val="000000"/>
        </w:rPr>
        <w:t>,</w:t>
      </w:r>
      <w:r w:rsidRPr="00A36FA2">
        <w:rPr>
          <w:rFonts w:ascii="SourceSansPro-Light" w:hAnsi="SourceSansPro-Light" w:cs="SourceSansPro-Light"/>
          <w:color w:val="000000"/>
        </w:rPr>
        <w:t xml:space="preserve"> per l’Amministrazione</w:t>
      </w:r>
      <w:r>
        <w:rPr>
          <w:rFonts w:ascii="SourceSansPro-Light" w:hAnsi="SourceSansPro-Light" w:cs="SourceSansPro-Light"/>
          <w:color w:val="000000"/>
        </w:rPr>
        <w:t>,</w:t>
      </w:r>
      <w:r w:rsidRPr="00A36FA2">
        <w:rPr>
          <w:rFonts w:ascii="SourceSansPro-Light" w:hAnsi="SourceSansPro-Light" w:cs="SourceSansPro-Light"/>
          <w:color w:val="000000"/>
        </w:rPr>
        <w:t xml:space="preserve"> un imprescindibile fattore di successo nel processo, riconoscendo il valore relazionale e di competenze che questi soggetti esprimono rispetto alla vocazione del luogo e alla compartecipazione nell’individuazione di modelli di gestione più partecipativi e condivisi.</w:t>
      </w:r>
    </w:p>
    <w:p w:rsidR="00931AD1" w:rsidRPr="00A36FA2" w:rsidRDefault="00931AD1" w:rsidP="009B5C96">
      <w:pPr>
        <w:pStyle w:val="Paragrafoelenco"/>
        <w:numPr>
          <w:ilvl w:val="0"/>
          <w:numId w:val="1"/>
        </w:numPr>
        <w:autoSpaceDE w:val="0"/>
        <w:autoSpaceDN w:val="0"/>
        <w:adjustRightInd w:val="0"/>
        <w:spacing w:after="0" w:line="240" w:lineRule="auto"/>
        <w:jc w:val="both"/>
        <w:rPr>
          <w:rFonts w:ascii="SourceSansPro-Light" w:hAnsi="SourceSansPro-Light" w:cs="SourceSansPro-Light"/>
          <w:color w:val="000000"/>
        </w:rPr>
      </w:pPr>
      <w:r w:rsidRPr="00A36FA2">
        <w:rPr>
          <w:rFonts w:ascii="SourceSansPro-Light" w:hAnsi="SourceSansPro-Light" w:cs="SourceSansPro-Light"/>
          <w:color w:val="000000"/>
        </w:rPr>
        <w:t xml:space="preserve">Al fine di perseguire le finalità di cui sopra sono da prediligere forme di gestione senza scopo di lucro e atte a garantire, nell’ambito della proposta di riuso, anche possibilità di fruizione generalizzata da parte di tutte le fasce di reddito attraverso prezzi calmierati e gratuità delle iniziative. Sono altresì da favorire gestioni condivise, usi non esclusivi dei beni, proposte a sostegno delle economie circolari e dello scambio mutualistico. </w:t>
      </w:r>
    </w:p>
    <w:p w:rsidR="00931AD1" w:rsidRPr="00A36FA2" w:rsidRDefault="00931AD1" w:rsidP="009B5C96">
      <w:pPr>
        <w:pStyle w:val="Paragrafoelenco"/>
        <w:numPr>
          <w:ilvl w:val="0"/>
          <w:numId w:val="1"/>
        </w:numPr>
        <w:autoSpaceDE w:val="0"/>
        <w:autoSpaceDN w:val="0"/>
        <w:adjustRightInd w:val="0"/>
        <w:spacing w:after="0" w:line="240" w:lineRule="auto"/>
        <w:jc w:val="both"/>
        <w:rPr>
          <w:rFonts w:ascii="SourceSansPro-Light" w:hAnsi="SourceSansPro-Light" w:cs="SourceSansPro-Light"/>
          <w:color w:val="000000"/>
        </w:rPr>
      </w:pPr>
      <w:r w:rsidRPr="00A36FA2">
        <w:rPr>
          <w:rFonts w:ascii="SourceSansPro-Light" w:hAnsi="SourceSansPro-Light" w:cs="SourceSansPro-Light"/>
          <w:color w:val="000000"/>
        </w:rPr>
        <w:t>L’Amministrazione, riconosciuto l’interesse pubblico o generale</w:t>
      </w:r>
      <w:r>
        <w:rPr>
          <w:rFonts w:ascii="SourceSansPro-Light" w:hAnsi="SourceSansPro-Light" w:cs="SourceSansPro-Light"/>
          <w:color w:val="000000"/>
        </w:rPr>
        <w:t>,</w:t>
      </w:r>
      <w:r w:rsidRPr="00A36FA2">
        <w:rPr>
          <w:rFonts w:ascii="SourceSansPro-Light" w:hAnsi="SourceSansPro-Light" w:cs="SourceSansPro-Light"/>
          <w:color w:val="000000"/>
        </w:rPr>
        <w:t xml:space="preserve"> sottoscrive con l’utilizzatore temporaneo una convenzione che disciplina modalità, tempi e garanzie come previsto dall’art.16 della L.R. 24/17. La stipula della presente convenzione costituisce </w:t>
      </w:r>
      <w:r w:rsidRPr="00A36FA2">
        <w:rPr>
          <w:rFonts w:ascii="SourceSansPro-Regular" w:hAnsi="SourceSansPro-Regular" w:cs="SourceSansPro-Regular"/>
          <w:color w:val="000000"/>
        </w:rPr>
        <w:t xml:space="preserve">titolo per l’uso temporaneo </w:t>
      </w:r>
      <w:r w:rsidRPr="00A36FA2">
        <w:rPr>
          <w:rFonts w:ascii="SourceSansPro-Light" w:hAnsi="SourceSansPro-Light" w:cs="SourceSansPro-Light"/>
          <w:color w:val="000000"/>
        </w:rPr>
        <w:t>e per l’esecuzione di eventuali interventi di adeguamento necessari per esigenze di accessibilità, di sicurezza degli ambienti di lavoro e di tutela della salute, da attuare comunque con modalità reversibili.</w:t>
      </w:r>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p>
    <w:p w:rsidR="00931AD1" w:rsidRPr="00A36FA2" w:rsidRDefault="00931AD1" w:rsidP="009B5C96">
      <w:pPr>
        <w:autoSpaceDE w:val="0"/>
        <w:autoSpaceDN w:val="0"/>
        <w:adjustRightInd w:val="0"/>
        <w:spacing w:after="0" w:line="240" w:lineRule="auto"/>
        <w:jc w:val="both"/>
        <w:rPr>
          <w:rFonts w:ascii="Comfortaa-Regular" w:hAnsi="Comfortaa-Regular" w:cs="Comfortaa-Regular"/>
          <w:color w:val="000000"/>
        </w:rPr>
      </w:pPr>
      <w:r>
        <w:rPr>
          <w:rFonts w:ascii="Comfortaa-Regular" w:hAnsi="Comfortaa-Regular" w:cs="Comfortaa-Regular"/>
          <w:color w:val="000000"/>
        </w:rPr>
        <w:t>VISTI</w:t>
      </w:r>
    </w:p>
    <w:p w:rsidR="00931AD1" w:rsidRPr="00A36FA2" w:rsidRDefault="00931AD1" w:rsidP="009B5C96">
      <w:pPr>
        <w:pStyle w:val="Paragrafoelenco"/>
        <w:numPr>
          <w:ilvl w:val="0"/>
          <w:numId w:val="1"/>
        </w:numPr>
        <w:autoSpaceDE w:val="0"/>
        <w:autoSpaceDN w:val="0"/>
        <w:adjustRightInd w:val="0"/>
        <w:spacing w:after="0" w:line="240" w:lineRule="auto"/>
        <w:jc w:val="both"/>
        <w:rPr>
          <w:rFonts w:ascii="SourceSansPro-Light" w:hAnsi="SourceSansPro-Light" w:cs="SourceSansPro-Light"/>
          <w:color w:val="000000"/>
        </w:rPr>
      </w:pPr>
      <w:r w:rsidRPr="00A36FA2">
        <w:rPr>
          <w:rFonts w:ascii="SourceSansPro-Light" w:hAnsi="SourceSansPro-Light" w:cs="SourceSansPro-Light"/>
          <w:color w:val="000000"/>
        </w:rPr>
        <w:lastRenderedPageBreak/>
        <w:t>l’art. 16 della L.R. n. 24/2017;</w:t>
      </w:r>
    </w:p>
    <w:p w:rsidR="00931AD1" w:rsidRDefault="00931AD1" w:rsidP="009B5C96">
      <w:pPr>
        <w:pStyle w:val="Paragrafoelenco"/>
        <w:numPr>
          <w:ilvl w:val="0"/>
          <w:numId w:val="1"/>
        </w:numPr>
        <w:autoSpaceDE w:val="0"/>
        <w:autoSpaceDN w:val="0"/>
        <w:adjustRightInd w:val="0"/>
        <w:spacing w:after="0" w:line="240" w:lineRule="auto"/>
        <w:jc w:val="both"/>
        <w:rPr>
          <w:rFonts w:ascii="SourceSansPro-Light" w:hAnsi="SourceSansPro-Light" w:cs="SourceSansPro-Light"/>
          <w:color w:val="000000"/>
        </w:rPr>
      </w:pPr>
      <w:r w:rsidRPr="00A36FA2">
        <w:rPr>
          <w:rFonts w:ascii="SourceSansPro-Light" w:hAnsi="SourceSansPro-Light" w:cs="SourceSansPro-Light"/>
          <w:color w:val="000000"/>
        </w:rPr>
        <w:t>l’art. 23-quater del D.P.R. n. 380/2001 come modificato dalla L. n. 120/2020;</w:t>
      </w:r>
    </w:p>
    <w:p w:rsidR="00931AD1" w:rsidRPr="00A36FA2" w:rsidRDefault="00931AD1" w:rsidP="00215C41">
      <w:pPr>
        <w:pStyle w:val="Paragrafoelenco"/>
        <w:numPr>
          <w:ilvl w:val="0"/>
          <w:numId w:val="1"/>
        </w:numPr>
        <w:jc w:val="both"/>
        <w:rPr>
          <w:rFonts w:ascii="SourceSansPro-Light" w:hAnsi="SourceSansPro-Light" w:cs="SourceSansPro-Light"/>
          <w:color w:val="000000"/>
        </w:rPr>
      </w:pPr>
      <w:r w:rsidRPr="00A36FA2">
        <w:t xml:space="preserve">con </w:t>
      </w:r>
      <w:r w:rsidRPr="000D3FAD">
        <w:t>DELIBERA DI GIUNTA COMUNALE N° 115 DEL 29/11/2021, l’Amministrazione</w:t>
      </w:r>
      <w:r w:rsidRPr="00A36FA2">
        <w:t xml:space="preserve"> Comunale ha riconosciuto il rilevante interesse pubblico o generale sotteso all’utilizzo dell’immobile oggetto della presente convenzione e promosso la proposta di riuso temporaneo per la partecipazione al Bando regionale 2021 approvato con Delibera di Giunta Regio</w:t>
      </w:r>
      <w:r>
        <w:t>nale n. 1220 del 26 luglio 2021</w:t>
      </w:r>
      <w:r w:rsidRPr="00A36FA2">
        <w:t>;</w:t>
      </w:r>
    </w:p>
    <w:p w:rsidR="00931AD1" w:rsidRDefault="00931AD1" w:rsidP="009B5C96">
      <w:pPr>
        <w:autoSpaceDE w:val="0"/>
        <w:autoSpaceDN w:val="0"/>
        <w:adjustRightInd w:val="0"/>
        <w:spacing w:after="0" w:line="240" w:lineRule="auto"/>
        <w:jc w:val="both"/>
        <w:rPr>
          <w:rFonts w:ascii="Comfortaa-Regular" w:hAnsi="Comfortaa-Regular" w:cs="Comfortaa-Regular"/>
          <w:color w:val="000000"/>
        </w:rPr>
      </w:pPr>
      <w:r w:rsidRPr="00F02189">
        <w:rPr>
          <w:rFonts w:ascii="Comfortaa-Regular" w:hAnsi="Comfortaa-Regular" w:cs="Comfortaa-Regular"/>
          <w:color w:val="000000"/>
        </w:rPr>
        <w:t>RICHIAMATI</w:t>
      </w:r>
    </w:p>
    <w:p w:rsidR="00931AD1" w:rsidRPr="003B0E1F" w:rsidRDefault="00931AD1" w:rsidP="003B0E1F">
      <w:pPr>
        <w:pStyle w:val="Paragrafoelenco"/>
        <w:numPr>
          <w:ilvl w:val="0"/>
          <w:numId w:val="1"/>
        </w:numPr>
        <w:autoSpaceDE w:val="0"/>
        <w:autoSpaceDN w:val="0"/>
        <w:adjustRightInd w:val="0"/>
        <w:spacing w:after="0" w:line="240" w:lineRule="auto"/>
        <w:jc w:val="both"/>
        <w:rPr>
          <w:rFonts w:ascii="SourceSansPro-Light" w:hAnsi="SourceSansPro-Light" w:cs="SourceSansPro-Light"/>
          <w:color w:val="000000"/>
        </w:rPr>
      </w:pPr>
      <w:r w:rsidRPr="003B0E1F">
        <w:rPr>
          <w:rFonts w:ascii="SourceSansPro-Light" w:hAnsi="SourceSansPro-Light" w:cs="SourceSansPro-Light"/>
          <w:color w:val="000000"/>
        </w:rPr>
        <w:t>gli atti della procedura ad evidenza pubblica, indetta dalla Regione Emilia-Romagna (in avanti anche solo “Regione”)</w:t>
      </w:r>
      <w:r>
        <w:rPr>
          <w:rFonts w:ascii="SourceSansPro-Light" w:hAnsi="SourceSansPro-Light" w:cs="SourceSansPro-Light"/>
          <w:color w:val="000000"/>
        </w:rPr>
        <w:t>,</w:t>
      </w:r>
      <w:r w:rsidRPr="003B0E1F">
        <w:rPr>
          <w:rFonts w:ascii="SourceSansPro-Light" w:hAnsi="SourceSansPro-Light" w:cs="SourceSansPro-Light"/>
          <w:color w:val="000000"/>
        </w:rPr>
        <w:t xml:space="preserve"> di cui al Bando Rigenerazione Urbana 2021 (in avanti anche solo “Bando RU21”);</w:t>
      </w:r>
    </w:p>
    <w:p w:rsidR="00931AD1" w:rsidRPr="003B0E1F" w:rsidRDefault="00931AD1" w:rsidP="003B0E1F">
      <w:pPr>
        <w:pStyle w:val="Paragrafoelenco"/>
        <w:numPr>
          <w:ilvl w:val="0"/>
          <w:numId w:val="1"/>
        </w:numPr>
        <w:autoSpaceDE w:val="0"/>
        <w:autoSpaceDN w:val="0"/>
        <w:adjustRightInd w:val="0"/>
        <w:spacing w:after="0" w:line="240" w:lineRule="auto"/>
        <w:jc w:val="both"/>
        <w:rPr>
          <w:rFonts w:ascii="SourceSansPro-Light" w:hAnsi="SourceSansPro-Light" w:cs="SourceSansPro-Light"/>
          <w:color w:val="000000"/>
        </w:rPr>
      </w:pPr>
      <w:r w:rsidRPr="003B0E1F">
        <w:rPr>
          <w:rFonts w:ascii="SourceSansPro-Light" w:hAnsi="SourceSansPro-Light" w:cs="SourceSansPro-Light"/>
          <w:color w:val="000000"/>
        </w:rPr>
        <w:t>le finalità del Bando RU21 e della Proposta progettuale, presentata dal Comune ed ammessa a finanziame</w:t>
      </w:r>
      <w:r>
        <w:rPr>
          <w:rFonts w:ascii="SourceSansPro-Light" w:hAnsi="SourceSansPro-Light" w:cs="SourceSansPro-Light"/>
          <w:color w:val="000000"/>
        </w:rPr>
        <w:t>nto nell’ambito della Linea “A”;</w:t>
      </w:r>
    </w:p>
    <w:p w:rsidR="00931AD1" w:rsidRPr="003B0E1F" w:rsidRDefault="00931AD1" w:rsidP="003B0E1F">
      <w:pPr>
        <w:pStyle w:val="Paragrafoelenco"/>
        <w:autoSpaceDE w:val="0"/>
        <w:autoSpaceDN w:val="0"/>
        <w:adjustRightInd w:val="0"/>
        <w:spacing w:after="0" w:line="240" w:lineRule="auto"/>
        <w:jc w:val="both"/>
        <w:rPr>
          <w:rFonts w:ascii="SourceSansPro-Light" w:hAnsi="SourceSansPro-Light" w:cs="SourceSansPro-Light"/>
          <w:color w:val="000000"/>
        </w:rPr>
      </w:pPr>
    </w:p>
    <w:p w:rsidR="00931AD1" w:rsidRDefault="00931AD1" w:rsidP="009B5C96">
      <w:pPr>
        <w:autoSpaceDE w:val="0"/>
        <w:autoSpaceDN w:val="0"/>
        <w:adjustRightInd w:val="0"/>
        <w:spacing w:after="0" w:line="240" w:lineRule="auto"/>
        <w:jc w:val="both"/>
        <w:rPr>
          <w:rFonts w:ascii="Comfortaa-Regular" w:hAnsi="Comfortaa-Regular" w:cs="Comfortaa-Regular"/>
          <w:color w:val="000000"/>
        </w:rPr>
      </w:pPr>
      <w:r>
        <w:rPr>
          <w:rFonts w:ascii="Comfortaa-Regular" w:hAnsi="Comfortaa-Regular" w:cs="Comfortaa-Regular"/>
          <w:color w:val="000000"/>
        </w:rPr>
        <w:t>RITENUTO che</w:t>
      </w:r>
    </w:p>
    <w:p w:rsidR="00931AD1" w:rsidRPr="003B0E1F" w:rsidRDefault="00931AD1" w:rsidP="003B0E1F">
      <w:pPr>
        <w:pStyle w:val="Paragrafoelenco"/>
        <w:numPr>
          <w:ilvl w:val="0"/>
          <w:numId w:val="1"/>
        </w:numPr>
        <w:autoSpaceDE w:val="0"/>
        <w:autoSpaceDN w:val="0"/>
        <w:adjustRightInd w:val="0"/>
        <w:spacing w:after="0" w:line="240" w:lineRule="auto"/>
        <w:jc w:val="both"/>
        <w:rPr>
          <w:rFonts w:ascii="SourceSansPro-Light" w:hAnsi="SourceSansPro-Light" w:cs="SourceSansPro-Light"/>
          <w:color w:val="000000"/>
        </w:rPr>
      </w:pPr>
      <w:r w:rsidRPr="003B0E1F">
        <w:rPr>
          <w:rFonts w:ascii="SourceSansPro-Light" w:hAnsi="SourceSansPro-Light" w:cs="SourceSansPro-Light"/>
          <w:color w:val="000000"/>
        </w:rPr>
        <w:t>le attività oggetto del presente accordo dovranno svolgersi in coerenza ed in conformità con gli atti della richiamata procedura ad evidenza pubblica regionale, la quale ne costituisce presupposto, e, pertanto, la sua efficacia è correlata all’efficacia del contratto di rigenerazione urbana (CRU), sottoscritto fra la Regione</w:t>
      </w:r>
      <w:r>
        <w:rPr>
          <w:rFonts w:ascii="SourceSansPro-Light" w:hAnsi="SourceSansPro-Light" w:cs="SourceSansPro-Light"/>
          <w:color w:val="000000"/>
        </w:rPr>
        <w:t xml:space="preserve"> ed il Comune;</w:t>
      </w:r>
    </w:p>
    <w:p w:rsidR="00931AD1" w:rsidRPr="003B0E1F" w:rsidRDefault="00931AD1" w:rsidP="003B0E1F">
      <w:pPr>
        <w:pStyle w:val="Paragrafoelenco"/>
        <w:autoSpaceDE w:val="0"/>
        <w:autoSpaceDN w:val="0"/>
        <w:adjustRightInd w:val="0"/>
        <w:spacing w:after="0" w:line="240" w:lineRule="auto"/>
        <w:jc w:val="both"/>
        <w:rPr>
          <w:rFonts w:ascii="SourceSansPro-Light" w:hAnsi="SourceSansPro-Light" w:cs="SourceSansPro-Light"/>
          <w:color w:val="000000"/>
        </w:rPr>
      </w:pPr>
    </w:p>
    <w:p w:rsidR="00931AD1" w:rsidRPr="00A36FA2" w:rsidRDefault="00931AD1" w:rsidP="009B5C96">
      <w:pPr>
        <w:autoSpaceDE w:val="0"/>
        <w:autoSpaceDN w:val="0"/>
        <w:adjustRightInd w:val="0"/>
        <w:spacing w:after="0" w:line="240" w:lineRule="auto"/>
        <w:jc w:val="both"/>
        <w:rPr>
          <w:rFonts w:ascii="Comfortaa-Regular" w:hAnsi="Comfortaa-Regular" w:cs="Comfortaa-Regular"/>
          <w:color w:val="000000"/>
        </w:rPr>
      </w:pPr>
      <w:r>
        <w:rPr>
          <w:rFonts w:ascii="Comfortaa-Regular" w:hAnsi="Comfortaa-Regular" w:cs="Comfortaa-Regular"/>
          <w:color w:val="000000"/>
        </w:rPr>
        <w:t>CONSIDERATO che</w:t>
      </w:r>
    </w:p>
    <w:p w:rsidR="00931AD1" w:rsidRPr="001F6E4D" w:rsidRDefault="00931AD1" w:rsidP="001F6E4D">
      <w:pPr>
        <w:pStyle w:val="Paragrafoelenco"/>
        <w:numPr>
          <w:ilvl w:val="0"/>
          <w:numId w:val="1"/>
        </w:numPr>
        <w:autoSpaceDE w:val="0"/>
        <w:autoSpaceDN w:val="0"/>
        <w:adjustRightInd w:val="0"/>
        <w:spacing w:after="0" w:line="240" w:lineRule="auto"/>
        <w:jc w:val="both"/>
        <w:rPr>
          <w:rFonts w:ascii="SourceSansPro-Light" w:hAnsi="SourceSansPro-Light" w:cs="SourceSansPro-Light"/>
        </w:rPr>
      </w:pPr>
      <w:r w:rsidRPr="00A36FA2">
        <w:t xml:space="preserve">l’immobile sito in </w:t>
      </w:r>
      <w:r>
        <w:t>PIEVE DI CENTO</w:t>
      </w:r>
      <w:r w:rsidRPr="00A36FA2">
        <w:t xml:space="preserve"> alla via</w:t>
      </w:r>
      <w:r>
        <w:t xml:space="preserve"> XXV APRILE N°8</w:t>
      </w:r>
      <w:r w:rsidRPr="00A36FA2">
        <w:t xml:space="preserve"> risulta dism</w:t>
      </w:r>
      <w:r>
        <w:t xml:space="preserve">esso da </w:t>
      </w:r>
      <w:r w:rsidRPr="000D3FAD">
        <w:t>circa 10 anni</w:t>
      </w:r>
      <w:r w:rsidRPr="000D3FAD">
        <w:rPr>
          <w:i/>
          <w:iCs/>
        </w:rPr>
        <w:t xml:space="preserve">, </w:t>
      </w:r>
      <w:r w:rsidRPr="000D3FAD">
        <w:t>classificato</w:t>
      </w:r>
      <w:r w:rsidRPr="00A36FA2">
        <w:t xml:space="preserve"> urbanisticamente come</w:t>
      </w:r>
      <w:r>
        <w:t xml:space="preserve"> </w:t>
      </w:r>
      <w:r w:rsidRPr="000D3FAD">
        <w:rPr>
          <w:i/>
          <w:iCs/>
        </w:rPr>
        <w:t xml:space="preserve">ATTREZZATURE DI INTERESSE COLLETTIVO, CIVILI </w:t>
      </w:r>
      <w:r w:rsidRPr="000D3FAD">
        <w:t>in riferimento al RUE vigente, tav. 2A;</w:t>
      </w:r>
    </w:p>
    <w:p w:rsidR="00931AD1" w:rsidRPr="00215C41" w:rsidRDefault="00931AD1" w:rsidP="001F6E4D">
      <w:pPr>
        <w:pStyle w:val="Paragrafoelenco"/>
        <w:numPr>
          <w:ilvl w:val="0"/>
          <w:numId w:val="1"/>
        </w:numPr>
        <w:jc w:val="both"/>
        <w:rPr>
          <w:rFonts w:ascii="SourceSansPro-Light" w:hAnsi="SourceSansPro-Light" w:cs="SourceSansPro-Light"/>
          <w:color w:val="000000"/>
        </w:rPr>
      </w:pPr>
      <w:r w:rsidRPr="00A36FA2">
        <w:t xml:space="preserve">con </w:t>
      </w:r>
      <w:r w:rsidRPr="000D3FAD">
        <w:t>DELIBERA DI GIUNTA COMUNALE N° 115 DEL 29/11/2021, l’Amministrazione</w:t>
      </w:r>
      <w:r w:rsidRPr="00A36FA2">
        <w:t xml:space="preserve"> Comunale ha riconosciuto il rilevante interesse pubblico o generale sotteso all’utilizzo dell’immobile oggetto della presente convenzione e promosso la proposta di riuso temporaneo per la partecipazione al Bando regionale 2021 approvato con Delibera di Giunta Regio</w:t>
      </w:r>
      <w:r>
        <w:t>nale n. 1220 del 26 luglio 2021</w:t>
      </w:r>
      <w:r w:rsidRPr="00A36FA2">
        <w:t>;</w:t>
      </w:r>
    </w:p>
    <w:p w:rsidR="00931AD1" w:rsidRDefault="00931AD1" w:rsidP="00215C41">
      <w:pPr>
        <w:pStyle w:val="Paragrafoelenco"/>
        <w:numPr>
          <w:ilvl w:val="0"/>
          <w:numId w:val="1"/>
        </w:numPr>
        <w:autoSpaceDE w:val="0"/>
        <w:autoSpaceDN w:val="0"/>
        <w:adjustRightInd w:val="0"/>
        <w:spacing w:after="0" w:line="240" w:lineRule="auto"/>
        <w:jc w:val="both"/>
      </w:pPr>
      <w:r>
        <w:t xml:space="preserve">con </w:t>
      </w:r>
      <w:r w:rsidRPr="000D3FAD">
        <w:t>DELIBERA DI GIUNTA COMUNALE N° 115 DEL 29/11/2021</w:t>
      </w:r>
      <w:r w:rsidRPr="00A36FA2">
        <w:t xml:space="preserve"> l’Amministrazione Comunale ha </w:t>
      </w:r>
      <w:r>
        <w:t>approvato il PROGETTO DEFINITIVO relativo agli “INTERVENTI EDILI DI RECUPERO DEL FABBRICATO "MAGAZZINO EX STAZIONE" E DELLE SUE PERTINENZE FINALIZZATI ALLA MESSA IN DISPONIBILITÀ DELL'IMMOBILE-CUP F95F21001980006”</w:t>
      </w:r>
      <w:r w:rsidRPr="00A36FA2">
        <w:t xml:space="preserve"> </w:t>
      </w:r>
      <w:r>
        <w:t xml:space="preserve">per </w:t>
      </w:r>
      <w:r w:rsidRPr="00A36FA2">
        <w:t>l’immobile di sua proprietà sito in</w:t>
      </w:r>
      <w:r>
        <w:t xml:space="preserve"> VIA XXV APRILE  N°8;</w:t>
      </w:r>
    </w:p>
    <w:p w:rsidR="00931AD1" w:rsidRDefault="00931AD1" w:rsidP="004E69D9">
      <w:pPr>
        <w:pStyle w:val="Paragrafoelenco"/>
        <w:numPr>
          <w:ilvl w:val="0"/>
          <w:numId w:val="1"/>
        </w:numPr>
        <w:autoSpaceDE w:val="0"/>
        <w:autoSpaceDN w:val="0"/>
        <w:adjustRightInd w:val="0"/>
        <w:spacing w:after="0" w:line="240" w:lineRule="auto"/>
        <w:jc w:val="both"/>
      </w:pPr>
      <w:r>
        <w:t>con Deliberazione di Giunta n. 108 del 17/10/2022 avente ad oggetto “</w:t>
      </w:r>
      <w:r w:rsidRPr="00354C1A">
        <w:t>B</w:t>
      </w:r>
      <w:r>
        <w:t xml:space="preserve">ando “Rigenerazione Urbana 2021” (L.R. 24/2017 – Progetto denominato “Stazione Giovani: in partenza per le rigenerazioni – Interventi edili di recupero del fabbricato “Magazzino ex stazione” e delle sue pertinenze finalizzati alla messa in disponibilità dell’immobile – Approvazione proposta di contratto di rigenerazione urbana (CRU) e Canvas relative alle azioni immateriali” il Comune di Pieve di Cento ha approvato il progetto di rigenerazione urbana (CRU) della struttura oggetto della candidatura al succitato bando e relative attività che potranno andare a svolgersi al suo interno;  </w:t>
      </w:r>
    </w:p>
    <w:p w:rsidR="00931AD1" w:rsidRPr="00215C41" w:rsidRDefault="00931AD1" w:rsidP="00EB34D5">
      <w:pPr>
        <w:pStyle w:val="Paragrafoelenco"/>
        <w:autoSpaceDE w:val="0"/>
        <w:autoSpaceDN w:val="0"/>
        <w:adjustRightInd w:val="0"/>
        <w:spacing w:after="0" w:line="240" w:lineRule="auto"/>
        <w:ind w:left="360"/>
        <w:jc w:val="both"/>
      </w:pPr>
    </w:p>
    <w:p w:rsidR="00931AD1" w:rsidRPr="00EB34D5" w:rsidRDefault="00931AD1" w:rsidP="00215C41">
      <w:pPr>
        <w:pStyle w:val="Paragrafoelenco"/>
        <w:ind w:left="0"/>
        <w:jc w:val="both"/>
        <w:rPr>
          <w:rFonts w:ascii="SourceSansPro-Light" w:hAnsi="SourceSansPro-Light" w:cs="SourceSansPro-Light"/>
        </w:rPr>
      </w:pPr>
    </w:p>
    <w:p w:rsidR="00931AD1" w:rsidRPr="00EB34D5" w:rsidRDefault="00931AD1" w:rsidP="001F6E4D">
      <w:pPr>
        <w:pStyle w:val="Paragrafoelenco"/>
        <w:ind w:left="0"/>
        <w:jc w:val="both"/>
      </w:pPr>
      <w:r w:rsidRPr="00EB34D5">
        <w:t>DATO ATTO che</w:t>
      </w:r>
    </w:p>
    <w:p w:rsidR="00931AD1" w:rsidRPr="00EB34D5" w:rsidRDefault="00931AD1" w:rsidP="00A85E86">
      <w:pPr>
        <w:pStyle w:val="Paragrafoelenco"/>
        <w:ind w:hanging="11"/>
        <w:jc w:val="both"/>
      </w:pPr>
      <w:r w:rsidRPr="00EB34D5">
        <w:t>- con Delibera di Consiglio Comunale n. __ del 22/02/2023 è stato approvato lo Schema di convenzione per l’uso temporaneo dell'immobile “MAGAZZINO EX STAZIONE” sito in PIEVE DI CENTO, VIA XXV APRILE N°8;</w:t>
      </w:r>
    </w:p>
    <w:p w:rsidR="00931AD1" w:rsidRPr="00EB34D5" w:rsidRDefault="00931AD1" w:rsidP="00A85E86">
      <w:pPr>
        <w:pStyle w:val="Paragrafoelenco"/>
        <w:ind w:hanging="11"/>
        <w:jc w:val="both"/>
      </w:pPr>
      <w:r w:rsidRPr="00EB34D5">
        <w:tab/>
        <w:t>- con Avviso pubblico questo Ente ha espresso l’intenzione di individuare un gestore/utilizzatore del Magazzino Ex Stazione, immobile sito in PIEVE DI CENTO in via XXV APRILE N°8, il quale a fronte di una proposta progettuale di uso temporaneo confacente alle linee programmatiche dell’Amministrazione sottoscriverà con l’ente la convenzione di uso temporaneo;</w:t>
      </w:r>
    </w:p>
    <w:p w:rsidR="00931AD1" w:rsidRPr="00EB34D5" w:rsidRDefault="00931AD1" w:rsidP="00A85E86">
      <w:pPr>
        <w:pStyle w:val="Paragrafoelenco"/>
        <w:ind w:hanging="11"/>
        <w:jc w:val="both"/>
        <w:rPr>
          <w:rFonts w:ascii="SourceSansPro-Light" w:hAnsi="SourceSansPro-Light" w:cs="SourceSansPro-Light"/>
        </w:rPr>
      </w:pPr>
      <w:r w:rsidRPr="00EB34D5">
        <w:tab/>
        <w:t xml:space="preserve">- con Delibera di Giunta Comunale n. __ del __/__/2023 questo ente ha approvato l’esito dell’Avviso pubblico con il quale è stato individuato il soggetto gestore/utilizzatore di suddetta </w:t>
      </w:r>
      <w:r w:rsidRPr="00EB34D5">
        <w:lastRenderedPageBreak/>
        <w:t xml:space="preserve">struttura e approvato il programma d’uso temporaneo costruito sulla proposta progettuale assegnataria; </w:t>
      </w:r>
    </w:p>
    <w:p w:rsidR="00931AD1" w:rsidRPr="00EB34D5" w:rsidRDefault="00931AD1" w:rsidP="009B5C96">
      <w:pPr>
        <w:autoSpaceDE w:val="0"/>
        <w:autoSpaceDN w:val="0"/>
        <w:adjustRightInd w:val="0"/>
        <w:spacing w:after="0" w:line="240" w:lineRule="auto"/>
        <w:jc w:val="both"/>
        <w:rPr>
          <w:rFonts w:ascii="SourceSansPro-Light" w:hAnsi="SourceSansPro-Light" w:cs="SourceSansPro-Light"/>
        </w:rPr>
      </w:pPr>
      <w:r w:rsidRPr="00EB34D5">
        <w:rPr>
          <w:rFonts w:ascii="SourceSansPro-Light" w:hAnsi="SourceSansPro-Light" w:cs="SourceSansPro-Light"/>
        </w:rPr>
        <w:t xml:space="preserve">VISTO INOLTRE l’allegato Programma di uso temporaneo </w:t>
      </w:r>
      <w:r w:rsidRPr="00EB34D5">
        <w:t>costruito sulla proposta progettuale assegnataria;</w:t>
      </w:r>
    </w:p>
    <w:p w:rsidR="00931AD1" w:rsidRDefault="00931AD1" w:rsidP="009B5C96">
      <w:pPr>
        <w:autoSpaceDE w:val="0"/>
        <w:autoSpaceDN w:val="0"/>
        <w:adjustRightInd w:val="0"/>
        <w:spacing w:after="0" w:line="240" w:lineRule="auto"/>
        <w:jc w:val="both"/>
        <w:rPr>
          <w:rFonts w:ascii="SourceSansPro-Light" w:hAnsi="SourceSansPro-Light" w:cs="SourceSansPro-Light"/>
          <w:color w:val="000000"/>
        </w:rPr>
      </w:pPr>
    </w:p>
    <w:p w:rsidR="00931AD1" w:rsidRPr="00A36FA2" w:rsidRDefault="00931AD1" w:rsidP="009B5C96">
      <w:pPr>
        <w:autoSpaceDE w:val="0"/>
        <w:autoSpaceDN w:val="0"/>
        <w:adjustRightInd w:val="0"/>
        <w:spacing w:after="0" w:line="240" w:lineRule="auto"/>
        <w:jc w:val="both"/>
        <w:rPr>
          <w:rFonts w:ascii="Comfortaa-Regular" w:hAnsi="Comfortaa-Regular" w:cs="Comfortaa-Regular"/>
          <w:color w:val="000000"/>
        </w:rPr>
      </w:pPr>
      <w:r w:rsidRPr="00A36FA2">
        <w:rPr>
          <w:rFonts w:ascii="Comfortaa-Regular" w:hAnsi="Comfortaa-Regular" w:cs="Comfortaa-Regular"/>
          <w:color w:val="000000"/>
        </w:rPr>
        <w:t>Tutto ciò premesso, visto e considerato, si conviene quanto segue:</w:t>
      </w:r>
    </w:p>
    <w:p w:rsidR="00931AD1" w:rsidRPr="00A36FA2" w:rsidRDefault="00931AD1" w:rsidP="009B5C96">
      <w:pPr>
        <w:autoSpaceDE w:val="0"/>
        <w:autoSpaceDN w:val="0"/>
        <w:adjustRightInd w:val="0"/>
        <w:spacing w:after="0" w:line="240" w:lineRule="auto"/>
        <w:jc w:val="both"/>
        <w:rPr>
          <w:rFonts w:ascii="Comfortaa-Regular" w:hAnsi="Comfortaa-Regular" w:cs="Comfortaa-Regular"/>
          <w:color w:val="000000"/>
        </w:rPr>
      </w:pPr>
    </w:p>
    <w:p w:rsidR="00931AD1" w:rsidRPr="00A36FA2" w:rsidRDefault="00931AD1" w:rsidP="009B5C96">
      <w:pPr>
        <w:pStyle w:val="Titolo2"/>
        <w:jc w:val="both"/>
      </w:pPr>
      <w:bookmarkStart w:id="0" w:name="_Toc127353160"/>
      <w:r w:rsidRPr="00A36FA2">
        <w:t>Articolo 1. Oggetto della convenzione</w:t>
      </w:r>
      <w:bookmarkEnd w:id="0"/>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r w:rsidRPr="00A36FA2">
        <w:rPr>
          <w:rFonts w:ascii="SourceSansPro-Light" w:hAnsi="SourceSansPro-Light" w:cs="SourceSansPro-Light"/>
          <w:color w:val="000000"/>
        </w:rPr>
        <w:t>Il Comune, richiamate le premesse</w:t>
      </w:r>
      <w:r>
        <w:rPr>
          <w:rFonts w:ascii="SourceSansPro-Light" w:hAnsi="SourceSansPro-Light" w:cs="SourceSansPro-Light"/>
          <w:color w:val="000000"/>
        </w:rPr>
        <w:t xml:space="preserve"> quali</w:t>
      </w:r>
      <w:r w:rsidRPr="00A36FA2">
        <w:rPr>
          <w:rFonts w:ascii="SourceSansPro-Light" w:hAnsi="SourceSansPro-Light" w:cs="SourceSansPro-Light"/>
          <w:color w:val="000000"/>
        </w:rPr>
        <w:t xml:space="preserve"> parte integrante e sostanziale della presente convenzione, riconosce il rilevante interesse pubblico o generale sotteso della proposta di cui all’art.2 (e come meglio dettagliata dal Programma d’uso allegato) e consente </w:t>
      </w:r>
      <w:r w:rsidRPr="00A36FA2">
        <w:rPr>
          <w:rFonts w:cs="Calibri"/>
        </w:rPr>
        <w:t>l’utilizzazione temporanea dell’immobile</w:t>
      </w:r>
      <w:r>
        <w:rPr>
          <w:rFonts w:cs="Calibri"/>
        </w:rPr>
        <w:t xml:space="preserve"> in coerenza ed in conformità a quanto previsto dagli atti della procedura ad evidenza pubblica, indetta dalla Regione, e meglio indicata in Premessa, ed in attuazione della proposta progettuale presentata dal Comune ed ammessa a finanziamento, nell’ambito della Linea “A”.</w:t>
      </w:r>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r w:rsidRPr="00A36FA2">
        <w:rPr>
          <w:rFonts w:ascii="SourceSansPro-Light" w:hAnsi="SourceSansPro-Light" w:cs="SourceSansPro-Light"/>
          <w:color w:val="000000"/>
        </w:rPr>
        <w:t xml:space="preserve">La proposta di utilizzazione temporanea intende prioritariamente assolvere agli obiettivi strategici di: </w:t>
      </w:r>
    </w:p>
    <w:p w:rsidR="00931AD1" w:rsidRPr="00F419B2" w:rsidRDefault="00931AD1" w:rsidP="009B5C96">
      <w:pPr>
        <w:pStyle w:val="Paragrafoelenco"/>
        <w:numPr>
          <w:ilvl w:val="0"/>
          <w:numId w:val="7"/>
        </w:numPr>
        <w:autoSpaceDE w:val="0"/>
        <w:autoSpaceDN w:val="0"/>
        <w:adjustRightInd w:val="0"/>
        <w:spacing w:after="0" w:line="240" w:lineRule="auto"/>
        <w:jc w:val="both"/>
        <w:rPr>
          <w:rFonts w:ascii="SourceSansPro-Light" w:hAnsi="SourceSansPro-Light" w:cs="SourceSansPro-Light"/>
          <w:iCs/>
          <w:color w:val="000000"/>
        </w:rPr>
      </w:pPr>
      <w:r w:rsidRPr="00F419B2">
        <w:rPr>
          <w:rFonts w:ascii="SourceSansPro-Light" w:hAnsi="SourceSansPro-Light" w:cs="SourceSansPro-Light"/>
          <w:b/>
          <w:bCs/>
          <w:iCs/>
          <w:color w:val="000000"/>
        </w:rPr>
        <w:t>custodia</w:t>
      </w:r>
      <w:r w:rsidRPr="00F419B2">
        <w:rPr>
          <w:rFonts w:ascii="SourceSansPro-Light" w:hAnsi="SourceSansPro-Light" w:cs="SourceSansPro-Light"/>
          <w:iCs/>
          <w:color w:val="000000"/>
        </w:rPr>
        <w:t>, ovvero per gestire e salvaguardare il bene nello spazio di tempo che intercorre tra l’uso precedente e quello futuro, arrestando il degrado del patrimonio edilizio e supportandone la presa in carico</w:t>
      </w:r>
      <w:r>
        <w:rPr>
          <w:rFonts w:ascii="SourceSansPro-Light" w:hAnsi="SourceSansPro-Light" w:cs="SourceSansPro-Light"/>
          <w:iCs/>
          <w:color w:val="000000"/>
        </w:rPr>
        <w:t>;</w:t>
      </w:r>
    </w:p>
    <w:p w:rsidR="00931AD1" w:rsidRPr="00F1404E" w:rsidRDefault="00931AD1" w:rsidP="009B5C96">
      <w:pPr>
        <w:pStyle w:val="Paragrafoelenco"/>
        <w:numPr>
          <w:ilvl w:val="0"/>
          <w:numId w:val="7"/>
        </w:numPr>
        <w:autoSpaceDE w:val="0"/>
        <w:autoSpaceDN w:val="0"/>
        <w:adjustRightInd w:val="0"/>
        <w:spacing w:after="0" w:line="240" w:lineRule="auto"/>
        <w:jc w:val="both"/>
        <w:rPr>
          <w:rFonts w:ascii="SourceSansPro-Light" w:hAnsi="SourceSansPro-Light" w:cs="SourceSansPro-Light"/>
          <w:iCs/>
        </w:rPr>
      </w:pPr>
      <w:r w:rsidRPr="00F1404E">
        <w:rPr>
          <w:rFonts w:ascii="SourceSansPro-Light" w:hAnsi="SourceSansPro-Light" w:cs="SourceSansPro-Light"/>
          <w:b/>
          <w:bCs/>
          <w:iCs/>
        </w:rPr>
        <w:t>impulso</w:t>
      </w:r>
      <w:r w:rsidRPr="00F1404E">
        <w:rPr>
          <w:rFonts w:ascii="SourceSansPro-Light" w:hAnsi="SourceSansPro-Light" w:cs="SourceSansPro-Light"/>
          <w:iCs/>
        </w:rPr>
        <w:t>, ovvero per contribuire a determinare la programmazione del luogo nella sua prefigurazione più definitiva e promuovere l’innesco di trasformazioni più durature individuando un target di riferimento per un utilizzo continuativo</w:t>
      </w:r>
      <w:r>
        <w:rPr>
          <w:rFonts w:ascii="SourceSansPro-Light" w:hAnsi="SourceSansPro-Light" w:cs="SourceSansPro-Light"/>
          <w:iCs/>
        </w:rPr>
        <w:t>;</w:t>
      </w:r>
    </w:p>
    <w:p w:rsidR="00931AD1" w:rsidRPr="00F419B2" w:rsidRDefault="00931AD1" w:rsidP="009B5C96">
      <w:pPr>
        <w:pStyle w:val="Paragrafoelenco"/>
        <w:numPr>
          <w:ilvl w:val="0"/>
          <w:numId w:val="7"/>
        </w:numPr>
        <w:autoSpaceDE w:val="0"/>
        <w:autoSpaceDN w:val="0"/>
        <w:adjustRightInd w:val="0"/>
        <w:spacing w:after="0" w:line="240" w:lineRule="auto"/>
        <w:jc w:val="both"/>
        <w:rPr>
          <w:iCs/>
        </w:rPr>
      </w:pPr>
      <w:r w:rsidRPr="00F419B2">
        <w:rPr>
          <w:rFonts w:ascii="SourceSansPro-Light" w:hAnsi="SourceSansPro-Light" w:cs="SourceSansPro-Light"/>
          <w:b/>
          <w:bCs/>
          <w:iCs/>
          <w:color w:val="000000"/>
        </w:rPr>
        <w:t>sperimentazione</w:t>
      </w:r>
      <w:r w:rsidRPr="00F419B2">
        <w:rPr>
          <w:rFonts w:ascii="SourceSansPro-Light" w:hAnsi="SourceSansPro-Light" w:cs="SourceSansPro-Light"/>
          <w:iCs/>
          <w:color w:val="000000"/>
        </w:rPr>
        <w:t>, ovvero per testare se nuovi usi possono esistere o coesistere nello spazio assegnato con nuove forme di gestione e collaborazione</w:t>
      </w:r>
      <w:r>
        <w:rPr>
          <w:rFonts w:ascii="SourceSansPro-Light" w:hAnsi="SourceSansPro-Light" w:cs="SourceSansPro-Light"/>
          <w:iCs/>
          <w:color w:val="000000"/>
        </w:rPr>
        <w:t>.</w:t>
      </w:r>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p>
    <w:p w:rsidR="00931AD1" w:rsidRPr="00A36FA2" w:rsidRDefault="00931AD1" w:rsidP="009B5C96">
      <w:pPr>
        <w:pStyle w:val="Titolo2"/>
        <w:jc w:val="both"/>
      </w:pPr>
      <w:bookmarkStart w:id="1" w:name="_Toc127353161"/>
      <w:r w:rsidRPr="00A36FA2">
        <w:t>Articolo 2. Descrizione dell’immobile e dell’uso temporaneo ammesso</w:t>
      </w:r>
      <w:bookmarkEnd w:id="1"/>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r w:rsidRPr="00A36FA2">
        <w:rPr>
          <w:rFonts w:ascii="SourceSansPro-Light" w:hAnsi="SourceSansPro-Light" w:cs="SourceSansPro-Light"/>
          <w:color w:val="000000"/>
        </w:rPr>
        <w:t xml:space="preserve">L’immobile, legittimamente esistente, è situato in via </w:t>
      </w:r>
      <w:r>
        <w:rPr>
          <w:rFonts w:ascii="SourceSansPro-Light" w:hAnsi="SourceSansPro-Light" w:cs="SourceSansPro-Light"/>
          <w:color w:val="000000"/>
        </w:rPr>
        <w:t xml:space="preserve">XXV APRILE N°8 </w:t>
      </w:r>
      <w:r w:rsidRPr="00A36FA2">
        <w:rPr>
          <w:rFonts w:ascii="SourceSansPro-Light" w:hAnsi="SourceSansPro-Light" w:cs="SourceSansPro-Light"/>
          <w:color w:val="000000"/>
        </w:rPr>
        <w:t xml:space="preserve">ed è catastalmente identificato con foglio </w:t>
      </w:r>
      <w:r>
        <w:rPr>
          <w:rFonts w:ascii="SourceSansPro-Light" w:hAnsi="SourceSansPro-Light" w:cs="SourceSansPro-Light"/>
          <w:color w:val="000000"/>
        </w:rPr>
        <w:t>18</w:t>
      </w:r>
      <w:r w:rsidRPr="00A36FA2">
        <w:rPr>
          <w:rFonts w:ascii="SourceSansPro-Light" w:hAnsi="SourceSansPro-Light" w:cs="SourceSansPro-Light"/>
          <w:color w:val="000000"/>
        </w:rPr>
        <w:t xml:space="preserve"> mappale</w:t>
      </w:r>
      <w:r>
        <w:rPr>
          <w:rFonts w:ascii="SourceSansPro-Light" w:hAnsi="SourceSansPro-Light" w:cs="SourceSansPro-Light"/>
          <w:color w:val="000000"/>
        </w:rPr>
        <w:t xml:space="preserve"> 281</w:t>
      </w:r>
      <w:r w:rsidRPr="00A36FA2">
        <w:rPr>
          <w:rFonts w:ascii="SourceSansPro-Light" w:hAnsi="SourceSansPro-Light" w:cs="SourceSansPro-Light"/>
          <w:color w:val="000000"/>
        </w:rPr>
        <w:t xml:space="preserve"> come da planimetria allegata.</w:t>
      </w:r>
    </w:p>
    <w:p w:rsidR="00931AD1" w:rsidRPr="00537402" w:rsidRDefault="00931AD1" w:rsidP="009B5C96">
      <w:pPr>
        <w:autoSpaceDE w:val="0"/>
        <w:autoSpaceDN w:val="0"/>
        <w:adjustRightInd w:val="0"/>
        <w:spacing w:after="0" w:line="240" w:lineRule="auto"/>
        <w:jc w:val="both"/>
        <w:rPr>
          <w:rFonts w:ascii="SourceSansPro-Light" w:hAnsi="SourceSansPro-Light" w:cs="SourceSansPro-Light"/>
        </w:rPr>
      </w:pPr>
      <w:r w:rsidRPr="00537402">
        <w:rPr>
          <w:rFonts w:ascii="SourceSansPro-Light" w:hAnsi="SourceSansPro-Light" w:cs="SourceSansPro-Light"/>
        </w:rPr>
        <w:t>Il lotto ha una superficie fondiaria totale di mq. 770 ivi compresa l’area di sedime del complesso di edifici sovrastanti dei quali mq. 155 sono oggetto di riuso temporaneo come da presente convenzione.</w:t>
      </w:r>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p>
    <w:p w:rsidR="00931AD1" w:rsidRPr="00903EEB" w:rsidRDefault="00931AD1" w:rsidP="00903EEB">
      <w:pPr>
        <w:autoSpaceDE w:val="0"/>
        <w:autoSpaceDN w:val="0"/>
        <w:adjustRightInd w:val="0"/>
        <w:spacing w:after="0" w:line="240" w:lineRule="auto"/>
        <w:jc w:val="both"/>
        <w:rPr>
          <w:rFonts w:ascii="SourceSansPro-Light" w:hAnsi="SourceSansPro-Light" w:cs="SourceSansPro-Light"/>
          <w:color w:val="000000"/>
        </w:rPr>
      </w:pPr>
      <w:r w:rsidRPr="000D3FAD">
        <w:rPr>
          <w:rFonts w:ascii="SourceSansPro-Light" w:hAnsi="SourceSansPro-Light" w:cs="SourceSansPro-Light"/>
          <w:color w:val="000000"/>
        </w:rPr>
        <w:t>Allo stato attuale l’immobile è non utilizzato, in quanto carente delle condizioni di abitabilità. L’Immobile ad uso magazzino è stato danneggiato dal sisma del 2012. Sono stati eseguiti interventi locali di carattere strettamente strutturale finalizzati esclusivamente al ripristino del danno sismico.</w:t>
      </w:r>
      <w:r>
        <w:rPr>
          <w:rFonts w:ascii="SourceSansPro-Light" w:hAnsi="SourceSansPro-Light" w:cs="SourceSansPro-Light"/>
          <w:color w:val="000000"/>
        </w:rPr>
        <w:t xml:space="preserve"> </w:t>
      </w:r>
    </w:p>
    <w:p w:rsidR="00931AD1" w:rsidRDefault="00931AD1" w:rsidP="0025563C">
      <w:pPr>
        <w:autoSpaceDE w:val="0"/>
        <w:autoSpaceDN w:val="0"/>
        <w:adjustRightInd w:val="0"/>
        <w:spacing w:after="0" w:line="240" w:lineRule="auto"/>
        <w:jc w:val="both"/>
        <w:rPr>
          <w:rFonts w:ascii="SourceSansPro-Light" w:hAnsi="SourceSansPro-Light" w:cs="SourceSansPro-Light"/>
          <w:i/>
          <w:iCs/>
          <w:color w:val="800080"/>
        </w:rPr>
      </w:pPr>
    </w:p>
    <w:p w:rsidR="00931AD1" w:rsidRPr="00F1404E" w:rsidRDefault="00931AD1" w:rsidP="0025563C">
      <w:pPr>
        <w:autoSpaceDE w:val="0"/>
        <w:autoSpaceDN w:val="0"/>
        <w:adjustRightInd w:val="0"/>
        <w:spacing w:after="0" w:line="240" w:lineRule="auto"/>
        <w:jc w:val="both"/>
        <w:rPr>
          <w:rFonts w:ascii="SourceSansPro-Light" w:hAnsi="SourceSansPro-Light" w:cs="SourceSansPro-Light"/>
          <w:iCs/>
        </w:rPr>
      </w:pPr>
      <w:r w:rsidRPr="00F1404E">
        <w:rPr>
          <w:rFonts w:ascii="SourceSansPro-Light" w:hAnsi="SourceSansPro-Light" w:cs="SourceSansPro-Light"/>
          <w:iCs/>
        </w:rPr>
        <w:t>Il progetto di recupero del Fabbricato si pone l'obiettivo di avviare un processo virtuoso di uso temporaneo al fine di individuare la migliore attività possibile per il futuro. Si è quindi provveduto a progettare adeguamenti di tipo minimal</w:t>
      </w:r>
      <w:r>
        <w:rPr>
          <w:rFonts w:ascii="SourceSansPro-Light" w:hAnsi="SourceSansPro-Light" w:cs="SourceSansPro-Light"/>
          <w:iCs/>
        </w:rPr>
        <w:t>e, utili a rendere la struttura</w:t>
      </w:r>
      <w:r w:rsidRPr="00F1404E">
        <w:rPr>
          <w:rFonts w:ascii="SourceSansPro-Light" w:hAnsi="SourceSansPro-Light" w:cs="SourceSansPro-Light"/>
          <w:iCs/>
        </w:rPr>
        <w:t xml:space="preserve"> accessibile a tutti, e utilizzabile in modo versatile e multifunzionale, al fine di poter affidare i suoi spazi a processi di uso temporaneo e sperimentale.</w:t>
      </w:r>
    </w:p>
    <w:p w:rsidR="00931AD1" w:rsidRPr="00F1404E" w:rsidRDefault="00931AD1" w:rsidP="00903EEB">
      <w:pPr>
        <w:autoSpaceDE w:val="0"/>
        <w:autoSpaceDN w:val="0"/>
        <w:adjustRightInd w:val="0"/>
        <w:spacing w:after="0" w:line="240" w:lineRule="auto"/>
        <w:jc w:val="both"/>
        <w:rPr>
          <w:rFonts w:ascii="SourceSansPro-Light" w:hAnsi="SourceSansPro-Light" w:cs="SourceSansPro-Light"/>
          <w:iCs/>
        </w:rPr>
      </w:pPr>
      <w:r w:rsidRPr="00F1404E">
        <w:rPr>
          <w:rFonts w:ascii="SourceSansPro-Light" w:hAnsi="SourceSansPro-Light" w:cs="SourceSansPro-Light"/>
          <w:iCs/>
        </w:rPr>
        <w:t xml:space="preserve">In sintesi il programma d’uso </w:t>
      </w:r>
      <w:r w:rsidRPr="00F1404E">
        <w:rPr>
          <w:rFonts w:ascii="SourceSansPro-Light" w:hAnsi="SourceSansPro-Light" w:cs="SourceSansPro-Light"/>
        </w:rPr>
        <w:t>(come meglio illustrato dall’ Allegato)</w:t>
      </w:r>
      <w:r w:rsidRPr="00F1404E">
        <w:rPr>
          <w:rFonts w:ascii="SourceSansPro-Light" w:hAnsi="SourceSansPro-Light" w:cs="SourceSansPro-Light"/>
          <w:iCs/>
        </w:rPr>
        <w:t xml:space="preserve"> è volto a sviluppare:</w:t>
      </w:r>
    </w:p>
    <w:p w:rsidR="00931AD1" w:rsidRPr="00A85E86" w:rsidRDefault="00931AD1" w:rsidP="009B5C96">
      <w:pPr>
        <w:autoSpaceDE w:val="0"/>
        <w:autoSpaceDN w:val="0"/>
        <w:adjustRightInd w:val="0"/>
        <w:spacing w:after="0" w:line="240" w:lineRule="auto"/>
        <w:jc w:val="both"/>
        <w:rPr>
          <w:rFonts w:ascii="SourceSansPro-Light" w:hAnsi="SourceSansPro-Light" w:cs="SourceSansPro-Light"/>
          <w:i/>
          <w:iCs/>
          <w:color w:val="800080"/>
        </w:rPr>
      </w:pPr>
    </w:p>
    <w:p w:rsidR="00931AD1" w:rsidRPr="00F1404E" w:rsidRDefault="00931AD1" w:rsidP="009B5C96">
      <w:pPr>
        <w:pStyle w:val="Paragrafoelenco"/>
        <w:numPr>
          <w:ilvl w:val="0"/>
          <w:numId w:val="14"/>
        </w:numPr>
        <w:autoSpaceDE w:val="0"/>
        <w:autoSpaceDN w:val="0"/>
        <w:adjustRightInd w:val="0"/>
        <w:spacing w:after="0" w:line="240" w:lineRule="auto"/>
        <w:jc w:val="both"/>
        <w:rPr>
          <w:rFonts w:ascii="SourceSansPro-Light" w:hAnsi="SourceSansPro-Light" w:cs="SourceSansPro-Light"/>
          <w:iCs/>
        </w:rPr>
      </w:pPr>
      <w:r w:rsidRPr="00F1404E">
        <w:rPr>
          <w:rFonts w:ascii="SourceSansPro-Light" w:hAnsi="SourceSansPro-Light" w:cs="SourceSansPro-Light"/>
          <w:iCs/>
        </w:rPr>
        <w:t xml:space="preserve">funzioni pubbliche e di servizio alla cittadinanza svolte dal Comune e da altri enti e istituzioni pubbliche, quali la creazione di uno spazio dedicato ai giovani; </w:t>
      </w:r>
    </w:p>
    <w:p w:rsidR="00931AD1" w:rsidRPr="00F1404E" w:rsidRDefault="00931AD1" w:rsidP="009B5C96">
      <w:pPr>
        <w:pStyle w:val="Paragrafoelenco"/>
        <w:numPr>
          <w:ilvl w:val="0"/>
          <w:numId w:val="14"/>
        </w:numPr>
        <w:autoSpaceDE w:val="0"/>
        <w:autoSpaceDN w:val="0"/>
        <w:adjustRightInd w:val="0"/>
        <w:spacing w:after="0" w:line="240" w:lineRule="auto"/>
        <w:jc w:val="both"/>
        <w:rPr>
          <w:rFonts w:ascii="SourceSansPro-Light" w:hAnsi="SourceSansPro-Light" w:cs="SourceSansPro-Light"/>
          <w:iCs/>
        </w:rPr>
      </w:pPr>
      <w:r w:rsidRPr="00F1404E">
        <w:rPr>
          <w:rFonts w:ascii="SourceSansPro-Light" w:hAnsi="SourceSansPro-Light" w:cs="SourceSansPro-Light"/>
          <w:iCs/>
        </w:rPr>
        <w:t>attività educative e sociali, quali attività laboratoriali e proposte per i giovani che abbiano il fine di raccogliere bisogni e desiderata dei giovani stessi.</w:t>
      </w:r>
    </w:p>
    <w:p w:rsidR="00931AD1" w:rsidRPr="00A85E86" w:rsidRDefault="00931AD1" w:rsidP="009B5C96">
      <w:pPr>
        <w:autoSpaceDE w:val="0"/>
        <w:autoSpaceDN w:val="0"/>
        <w:adjustRightInd w:val="0"/>
        <w:spacing w:after="0" w:line="240" w:lineRule="auto"/>
        <w:jc w:val="both"/>
        <w:rPr>
          <w:rFonts w:ascii="SourceSansPro-Light" w:hAnsi="SourceSansPro-Light" w:cs="SourceSansPro-Light"/>
          <w:color w:val="800080"/>
        </w:rPr>
      </w:pPr>
    </w:p>
    <w:p w:rsidR="00931AD1" w:rsidRDefault="00931AD1" w:rsidP="009B5C96">
      <w:pPr>
        <w:autoSpaceDE w:val="0"/>
        <w:autoSpaceDN w:val="0"/>
        <w:adjustRightInd w:val="0"/>
        <w:spacing w:after="0" w:line="240" w:lineRule="auto"/>
        <w:jc w:val="both"/>
        <w:rPr>
          <w:rFonts w:ascii="SourceSansPro-Light" w:hAnsi="SourceSansPro-Light" w:cs="SourceSansPro-Light"/>
          <w:color w:val="000000"/>
        </w:rPr>
      </w:pPr>
      <w:r w:rsidRPr="00A36FA2">
        <w:rPr>
          <w:rFonts w:ascii="SourceSansPro-Light" w:hAnsi="SourceSansPro-Light" w:cs="SourceSansPro-Light"/>
          <w:color w:val="000000"/>
        </w:rPr>
        <w:t>I locali dovranno essere utilizzati solo per le finalità concordate ed è vietato ogni diverso utilizzo.</w:t>
      </w:r>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r>
        <w:rPr>
          <w:rFonts w:ascii="SourceSansPro-Light" w:hAnsi="SourceSansPro-Light" w:cs="SourceSansPro-Light"/>
          <w:color w:val="000000"/>
        </w:rPr>
        <w:t>Restano ferme le limitazioni in ordine alle attività da svolgere, previste dalla disciplina di settore.</w:t>
      </w:r>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p>
    <w:p w:rsidR="00931AD1" w:rsidRPr="00A36FA2" w:rsidRDefault="00931AD1" w:rsidP="009B5C96">
      <w:pPr>
        <w:pStyle w:val="Titolo2"/>
        <w:jc w:val="both"/>
      </w:pPr>
      <w:bookmarkStart w:id="2" w:name="_Toc127353162"/>
      <w:r w:rsidRPr="00A36FA2">
        <w:lastRenderedPageBreak/>
        <w:t>Articolo 3. Variazioni in vigenza di convenzione e cessione</w:t>
      </w:r>
      <w:bookmarkEnd w:id="2"/>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r w:rsidRPr="00A36FA2">
        <w:rPr>
          <w:rFonts w:ascii="SourceSansPro-Light" w:hAnsi="SourceSansPro-Light" w:cs="SourceSansPro-Light"/>
          <w:color w:val="000000"/>
        </w:rPr>
        <w:t>Ogni variazione in vigenza di convenzione (variazioni di uso, variazioni sostanziali di programma, variazione dei soggetti coinvolti) deve essere condivisa dalle Parti e deve essere funzionale alle caratteristiche dello spazio e al processo di rigenerazione di cui gli immobili sono parte.</w:t>
      </w:r>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r w:rsidRPr="00A36FA2">
        <w:rPr>
          <w:rFonts w:ascii="SourceSansPro-Light" w:hAnsi="SourceSansPro-Light" w:cs="SourceSansPro-Light"/>
          <w:color w:val="000000"/>
        </w:rPr>
        <w:t xml:space="preserve">Ogni atto aggiuntivo e ogni modificazione consentita </w:t>
      </w:r>
      <w:r>
        <w:rPr>
          <w:rFonts w:ascii="SourceSansPro-Light" w:hAnsi="SourceSansPro-Light" w:cs="SourceSansPro-Light"/>
          <w:color w:val="000000"/>
        </w:rPr>
        <w:t>d</w:t>
      </w:r>
      <w:r w:rsidRPr="00A36FA2">
        <w:rPr>
          <w:rFonts w:ascii="SourceSansPro-Light" w:hAnsi="SourceSansPro-Light" w:cs="SourceSansPro-Light"/>
          <w:color w:val="000000"/>
        </w:rPr>
        <w:t>alla presente convenzione dovranno essere approvati per iscritto dai medesimi sottoscrittori e costituiranno allegato aggiuntivo alla presente.</w:t>
      </w:r>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r>
        <w:rPr>
          <w:rFonts w:ascii="SourceSansPro-Light" w:hAnsi="SourceSansPro-Light" w:cs="SourceSansPro-Light"/>
          <w:color w:val="000000"/>
        </w:rPr>
        <w:t xml:space="preserve">È </w:t>
      </w:r>
      <w:r w:rsidRPr="00A36FA2">
        <w:rPr>
          <w:rFonts w:ascii="SourceSansPro-Light" w:hAnsi="SourceSansPro-Light" w:cs="SourceSansPro-Light"/>
          <w:color w:val="000000"/>
        </w:rPr>
        <w:t xml:space="preserve">ammessa la cessione parziale e occasionale degli immobili per l'organizzazione di eventi e iniziative occasionali (quali festival, manifestazioni, etc.) conformi all’attività principale insediata, previa comunicazione </w:t>
      </w:r>
      <w:r>
        <w:rPr>
          <w:rFonts w:ascii="SourceSansPro-Light" w:hAnsi="SourceSansPro-Light" w:cs="SourceSansPro-Light"/>
          <w:color w:val="000000"/>
        </w:rPr>
        <w:t xml:space="preserve">al </w:t>
      </w:r>
      <w:r w:rsidRPr="00A36FA2">
        <w:rPr>
          <w:rFonts w:ascii="SourceSansPro-Light" w:hAnsi="SourceSansPro-Light" w:cs="SourceSansPro-Light"/>
          <w:color w:val="000000"/>
        </w:rPr>
        <w:t xml:space="preserve">Comune, </w:t>
      </w:r>
      <w:r>
        <w:rPr>
          <w:rFonts w:ascii="SourceSansPro-Light" w:hAnsi="SourceSansPro-Light" w:cs="SourceSansPro-Light"/>
          <w:color w:val="000000"/>
        </w:rPr>
        <w:t xml:space="preserve">quale inoltre ente proprietario, </w:t>
      </w:r>
      <w:r w:rsidRPr="00A36FA2">
        <w:rPr>
          <w:rFonts w:ascii="SourceSansPro-Light" w:hAnsi="SourceSansPro-Light" w:cs="SourceSansPro-Light"/>
          <w:color w:val="000000"/>
        </w:rPr>
        <w:t>fermo restando che la responsabilità resta in capo all’Utilizzatore, come da presente convenzione.</w:t>
      </w:r>
      <w:bookmarkStart w:id="3" w:name="_GoBack"/>
      <w:bookmarkEnd w:id="3"/>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r w:rsidRPr="00A36FA2">
        <w:rPr>
          <w:rFonts w:ascii="SourceSansPro-Light" w:hAnsi="SourceSansPro-Light" w:cs="SourceSansPro-Light"/>
          <w:color w:val="000000"/>
        </w:rPr>
        <w:t>Tenuto conto della peculiarità del rapporto collaborativo sancito tra le parti, è fatto divieto di cessioni che non rientrino nella fattispecie di cui al paragrafo precedente.</w:t>
      </w:r>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p>
    <w:p w:rsidR="00931AD1" w:rsidRPr="00A36FA2" w:rsidRDefault="00931AD1" w:rsidP="009B5C96">
      <w:pPr>
        <w:pStyle w:val="Titolo2"/>
        <w:jc w:val="both"/>
      </w:pPr>
      <w:bookmarkStart w:id="4" w:name="_Toc127353163"/>
      <w:r w:rsidRPr="00A36FA2">
        <w:t>Articolo 4. Modalità d’intervento</w:t>
      </w:r>
      <w:bookmarkEnd w:id="4"/>
    </w:p>
    <w:p w:rsidR="00931AD1" w:rsidRPr="00F1404E" w:rsidRDefault="00931AD1" w:rsidP="009B5C96">
      <w:pPr>
        <w:autoSpaceDE w:val="0"/>
        <w:autoSpaceDN w:val="0"/>
        <w:adjustRightInd w:val="0"/>
        <w:spacing w:after="0" w:line="240" w:lineRule="auto"/>
        <w:jc w:val="both"/>
        <w:rPr>
          <w:rFonts w:ascii="SourceSansPro-Light" w:hAnsi="SourceSansPro-Light" w:cs="SourceSansPro-Light"/>
        </w:rPr>
      </w:pPr>
      <w:r w:rsidRPr="00F1404E">
        <w:rPr>
          <w:rFonts w:ascii="SourceSansPro-Light" w:hAnsi="SourceSansPro-Light" w:cs="SourceSansPro-Light"/>
        </w:rPr>
        <w:t xml:space="preserve">Gli interventi di adeguamento necessari per esigenze di accessibilità, di sicurezza degli ambienti di lavoro e di tutela della salute da attuare con modalità reversibili e gli allestimenti in arredo verranno eseguiti senza l’acquisizione di titolo edilizio. </w:t>
      </w:r>
    </w:p>
    <w:p w:rsidR="00931AD1" w:rsidRPr="00F1404E" w:rsidRDefault="00931AD1" w:rsidP="00903EEB">
      <w:pPr>
        <w:autoSpaceDE w:val="0"/>
        <w:autoSpaceDN w:val="0"/>
        <w:adjustRightInd w:val="0"/>
        <w:spacing w:after="0" w:line="240" w:lineRule="auto"/>
        <w:jc w:val="both"/>
        <w:rPr>
          <w:rFonts w:ascii="SourceSansPro-Light" w:hAnsi="SourceSansPro-Light" w:cs="SourceSansPro-Light"/>
        </w:rPr>
      </w:pPr>
      <w:r w:rsidRPr="00F1404E">
        <w:rPr>
          <w:rFonts w:ascii="SourceSansPro-Light" w:hAnsi="SourceSansPro-Light" w:cs="SourceSansPro-Light"/>
        </w:rPr>
        <w:t>Tali interventi sono così di seguito sinteticamente descritti:</w:t>
      </w:r>
      <w:r w:rsidRPr="00F1404E">
        <w:t xml:space="preserve"> </w:t>
      </w:r>
      <w:r w:rsidRPr="00F1404E">
        <w:rPr>
          <w:rFonts w:ascii="SourceSansPro-Light" w:hAnsi="SourceSansPro-Light" w:cs="SourceSansPro-Light"/>
        </w:rPr>
        <w:t>interventi di manutenzione straordinaria, finalizzati al recupero della funzionalità e usabilità dell’immobile. Le opere interne, che si riassumono in piccoli interventi di completamento dello stato di fatto, consistono dunque nella realizzazione di un ambiente bagno accessibile per disabili, nel ripristino dei pavimenti con la stessa tecnologia in legno su magatelli, nel ripristino degli intonaci ammalorati e successive tinteggiature, e nella realizzazione di impianto elettrico e idraulico atti a rendere la struttura autosufficiente a livello impiantistico. Per il porticato antistante il magazzino è prevista</w:t>
      </w:r>
      <w:r w:rsidRPr="00F1404E">
        <w:t xml:space="preserve"> </w:t>
      </w:r>
      <w:r w:rsidRPr="00F1404E">
        <w:rPr>
          <w:rFonts w:ascii="SourceSansPro-Light" w:hAnsi="SourceSansPro-Light" w:cs="SourceSansPro-Light"/>
        </w:rPr>
        <w:t>l’installazione di un impianto di illuminazione diffusa e un servizio più tecnico, finalizzato all’allestimento specifico per eventi di tipo teatrale o musicale che si volessero allestire nel sottoportico. Nel giardino infine, al momento abbandonato e in disuso, vengono riproposti i binari che anticamente servivano la stazione, sui quali si “muovono” allestimenti urbani di panche e tavoli che diventano così un arredo mobile per il giardino</w:t>
      </w:r>
      <w:r w:rsidRPr="00F1404E">
        <w:rPr>
          <w:rFonts w:ascii="SourceSansPro-Light" w:hAnsi="SourceSansPro-Light" w:cs="SourceSansPro-Light"/>
          <w:i/>
          <w:iCs/>
        </w:rPr>
        <w:t>.</w:t>
      </w:r>
    </w:p>
    <w:p w:rsidR="00931AD1" w:rsidRPr="00F1404E" w:rsidRDefault="00931AD1" w:rsidP="009B5C96">
      <w:pPr>
        <w:autoSpaceDE w:val="0"/>
        <w:autoSpaceDN w:val="0"/>
        <w:adjustRightInd w:val="0"/>
        <w:spacing w:after="0" w:line="240" w:lineRule="auto"/>
        <w:jc w:val="both"/>
        <w:rPr>
          <w:rFonts w:ascii="SourceSansPro-Light" w:hAnsi="SourceSansPro-Light" w:cs="SourceSansPro-Light"/>
        </w:rPr>
      </w:pPr>
      <w:r w:rsidRPr="00F1404E">
        <w:rPr>
          <w:rFonts w:ascii="SourceSansPro-Light" w:hAnsi="SourceSansPro-Light" w:cs="SourceSansPro-Light"/>
        </w:rPr>
        <w:t>Gli interventi di cui sopra dovranno rendere gli spazi aperti al pubblico ed i servizi proposti universalmente accessibili.</w:t>
      </w:r>
    </w:p>
    <w:p w:rsidR="00931AD1" w:rsidRPr="00F1404E" w:rsidRDefault="00931AD1" w:rsidP="009B5C96">
      <w:pPr>
        <w:autoSpaceDE w:val="0"/>
        <w:autoSpaceDN w:val="0"/>
        <w:adjustRightInd w:val="0"/>
        <w:spacing w:after="0" w:line="240" w:lineRule="auto"/>
        <w:jc w:val="both"/>
        <w:rPr>
          <w:rFonts w:ascii="SourceSansPro-Light" w:hAnsi="SourceSansPro-Light" w:cs="SourceSansPro-Light"/>
        </w:rPr>
      </w:pPr>
      <w:r w:rsidRPr="00F1404E">
        <w:rPr>
          <w:rFonts w:ascii="SourceSansPro-Light" w:hAnsi="SourceSansPro-Light" w:cs="SourceSansPro-Light"/>
        </w:rPr>
        <w:t>Altri interventi di qualificazione edilizia degli immobili, non riconducibili alle tipologie di cui sopra, potranno essere effettuati con i titoli edilizi prescritti dagli strumenti vigenti.</w:t>
      </w:r>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p>
    <w:p w:rsidR="00931AD1" w:rsidRPr="00A36FA2" w:rsidRDefault="00931AD1" w:rsidP="009B5C96">
      <w:pPr>
        <w:pStyle w:val="Titolo2"/>
        <w:jc w:val="both"/>
      </w:pPr>
      <w:bookmarkStart w:id="5" w:name="_Toc127353164"/>
      <w:r w:rsidRPr="00A36FA2">
        <w:t>Articolo 5. Impatti sulla viabilità ed accessibilità con sistemi di mobilità sostenibile</w:t>
      </w:r>
      <w:bookmarkEnd w:id="5"/>
      <w:r w:rsidRPr="00A36FA2">
        <w:rPr>
          <w:strike/>
        </w:rPr>
        <w:t xml:space="preserve"> </w:t>
      </w:r>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r w:rsidRPr="00A36FA2">
        <w:rPr>
          <w:rFonts w:ascii="SourceSansPro-Light" w:hAnsi="SourceSansPro-Light" w:cs="SourceSansPro-Light"/>
          <w:color w:val="000000"/>
        </w:rPr>
        <w:t>Le funzioni temporaneamente insediate non devono produrre significativi effetti sulla viabilità esistente. Sono da promuovere soluzioni volte ad incentivare l’accesso attraverso sistemi di mobilità sostenibile e a contenere eventuali disagi indotti ai residenti delle aree circostanti (ad esempio realizzando percorsi di collegamento tra i luoghi, attivando convenzioni agevolate per i residenti per l’utilizzo del parcheggio).</w:t>
      </w:r>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p>
    <w:p w:rsidR="00931AD1" w:rsidRPr="00A36FA2" w:rsidRDefault="00931AD1" w:rsidP="009B5C96">
      <w:pPr>
        <w:pStyle w:val="Titolo2"/>
        <w:jc w:val="both"/>
      </w:pPr>
      <w:bookmarkStart w:id="6" w:name="_Toc127353165"/>
      <w:r w:rsidRPr="00A36FA2">
        <w:t>Articolo 6. Durata dell’uso temporaneo ed eventuale proroga</w:t>
      </w:r>
      <w:bookmarkEnd w:id="6"/>
    </w:p>
    <w:p w:rsidR="00931AD1" w:rsidRPr="00F00440" w:rsidRDefault="00931AD1" w:rsidP="009B5C96">
      <w:pPr>
        <w:autoSpaceDE w:val="0"/>
        <w:autoSpaceDN w:val="0"/>
        <w:adjustRightInd w:val="0"/>
        <w:spacing w:after="0" w:line="240" w:lineRule="auto"/>
        <w:jc w:val="both"/>
        <w:rPr>
          <w:rFonts w:ascii="SourceSansPro-Light" w:hAnsi="SourceSansPro-Light" w:cs="SourceSansPro-Light"/>
          <w:u w:val="single"/>
        </w:rPr>
      </w:pPr>
      <w:r w:rsidRPr="00A36FA2">
        <w:rPr>
          <w:rFonts w:ascii="SourceSansPro-Light" w:hAnsi="SourceSansPro-Light" w:cs="SourceSansPro-Light"/>
          <w:color w:val="000000"/>
        </w:rPr>
        <w:t xml:space="preserve">La presente convenzione ha validità a partire dalla sua </w:t>
      </w:r>
      <w:r w:rsidRPr="00F00440">
        <w:rPr>
          <w:rFonts w:ascii="SourceSansPro-Light" w:hAnsi="SourceSansPro-Light" w:cs="SourceSansPro-Light"/>
        </w:rPr>
        <w:t xml:space="preserve">sottoscrizione fino </w:t>
      </w:r>
      <w:r w:rsidRPr="00F00440">
        <w:rPr>
          <w:rFonts w:ascii="SourceSansPro-Light" w:hAnsi="SourceSansPro-Light" w:cs="SourceSansPro-Light"/>
          <w:b/>
        </w:rPr>
        <w:t>a 1 anno</w:t>
      </w:r>
      <w:r w:rsidRPr="00F00440">
        <w:rPr>
          <w:rFonts w:ascii="SourceSansPro-Light" w:hAnsi="SourceSansPro-Light" w:cs="SourceSansPro-Light"/>
          <w:iCs/>
        </w:rPr>
        <w:t>.</w:t>
      </w:r>
    </w:p>
    <w:p w:rsidR="00931AD1" w:rsidRPr="00F419B2" w:rsidRDefault="00931AD1" w:rsidP="009B5C96">
      <w:pPr>
        <w:autoSpaceDE w:val="0"/>
        <w:autoSpaceDN w:val="0"/>
        <w:adjustRightInd w:val="0"/>
        <w:spacing w:after="0" w:line="240" w:lineRule="auto"/>
        <w:jc w:val="both"/>
        <w:rPr>
          <w:rFonts w:ascii="SourceSansPro-Light" w:hAnsi="SourceSansPro-Light" w:cs="SourceSansPro-Light"/>
          <w:i/>
          <w:iCs/>
          <w:strike/>
          <w:color w:val="FF0000"/>
        </w:rPr>
      </w:pPr>
      <w:r w:rsidRPr="00A36FA2">
        <w:rPr>
          <w:rFonts w:ascii="SourceSansPro-Light" w:hAnsi="SourceSansPro-Light" w:cs="SourceSansPro-Light"/>
          <w:color w:val="000000"/>
        </w:rPr>
        <w:t xml:space="preserve">La presente convenzione potrà essere prorogata su richiesta dell’Utilizzatore e della Proprietà per ulteriori </w:t>
      </w:r>
      <w:r w:rsidRPr="00F00440">
        <w:rPr>
          <w:rFonts w:ascii="SourceSansPro-Light" w:hAnsi="SourceSansPro-Light" w:cs="SourceSansPro-Light"/>
          <w:b/>
        </w:rPr>
        <w:t>mesi 1</w:t>
      </w:r>
      <w:r>
        <w:rPr>
          <w:rFonts w:ascii="SourceSansPro-Light" w:hAnsi="SourceSansPro-Light" w:cs="SourceSansPro-Light"/>
          <w:b/>
        </w:rPr>
        <w:t>2.</w:t>
      </w:r>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r w:rsidRPr="00A36FA2">
        <w:rPr>
          <w:rFonts w:ascii="SourceSansPro-Light" w:hAnsi="SourceSansPro-Light" w:cs="SourceSansPro-Light"/>
          <w:color w:val="000000"/>
        </w:rPr>
        <w:t>Detta facoltà di proroga è ammessa, previo sopralluogo, se ricorrono le seguenti condizioni:</w:t>
      </w:r>
    </w:p>
    <w:p w:rsidR="00931AD1" w:rsidRPr="00A36FA2" w:rsidRDefault="00931AD1" w:rsidP="009B5C96">
      <w:pPr>
        <w:pStyle w:val="Paragrafoelenco"/>
        <w:numPr>
          <w:ilvl w:val="0"/>
          <w:numId w:val="10"/>
        </w:numPr>
        <w:autoSpaceDE w:val="0"/>
        <w:autoSpaceDN w:val="0"/>
        <w:adjustRightInd w:val="0"/>
        <w:spacing w:after="0" w:line="240" w:lineRule="auto"/>
        <w:jc w:val="both"/>
        <w:rPr>
          <w:rFonts w:ascii="SourceSansPro-Light" w:hAnsi="SourceSansPro-Light" w:cs="SourceSansPro-Light"/>
          <w:color w:val="000000"/>
        </w:rPr>
      </w:pPr>
      <w:r w:rsidRPr="00A36FA2">
        <w:rPr>
          <w:rFonts w:ascii="SourceSansPro-Light" w:hAnsi="SourceSansPro-Light" w:cs="SourceSansPro-Light"/>
          <w:color w:val="000000"/>
        </w:rPr>
        <w:t>permanere delle condizioni che inizialmente hanno giustificato l’uso temporaneo di cui all’art. 1</w:t>
      </w:r>
      <w:r>
        <w:rPr>
          <w:rFonts w:ascii="SourceSansPro-Light" w:hAnsi="SourceSansPro-Light" w:cs="SourceSansPro-Light"/>
          <w:color w:val="000000"/>
        </w:rPr>
        <w:t>;</w:t>
      </w:r>
    </w:p>
    <w:p w:rsidR="00931AD1" w:rsidRPr="00A36FA2" w:rsidRDefault="00931AD1" w:rsidP="009B5C96">
      <w:pPr>
        <w:pStyle w:val="Paragrafoelenco"/>
        <w:numPr>
          <w:ilvl w:val="0"/>
          <w:numId w:val="10"/>
        </w:numPr>
        <w:autoSpaceDE w:val="0"/>
        <w:autoSpaceDN w:val="0"/>
        <w:adjustRightInd w:val="0"/>
        <w:spacing w:after="0" w:line="240" w:lineRule="auto"/>
        <w:jc w:val="both"/>
        <w:rPr>
          <w:rFonts w:ascii="SourceSansPro-Light" w:hAnsi="SourceSansPro-Light" w:cs="SourceSansPro-Light"/>
          <w:color w:val="000000"/>
        </w:rPr>
      </w:pPr>
      <w:r w:rsidRPr="00A36FA2">
        <w:rPr>
          <w:rFonts w:ascii="SourceSansPro-Light" w:hAnsi="SourceSansPro-Light" w:cs="SourceSansPro-Light"/>
          <w:color w:val="000000"/>
        </w:rPr>
        <w:t>interesse dell’Amministrazione comunale al</w:t>
      </w:r>
      <w:r>
        <w:rPr>
          <w:rFonts w:ascii="SourceSansPro-Light" w:hAnsi="SourceSansPro-Light" w:cs="SourceSansPro-Light"/>
          <w:color w:val="000000"/>
        </w:rPr>
        <w:t xml:space="preserve"> mantenimento della convenzione.</w:t>
      </w:r>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r w:rsidRPr="00A36FA2">
        <w:rPr>
          <w:rFonts w:ascii="SourceSansPro-Light" w:hAnsi="SourceSansPro-Light" w:cs="SourceSansPro-Light"/>
          <w:color w:val="000000"/>
        </w:rPr>
        <w:t>In caso di mancato utilizzo dell’immobile per un lungo periodo, per ragioni non imputabili all’Utilizzatore e preventivamente comunicato come indicato all’art. 8, il Comune valuterà alla scadenza un'eventuale proroga per un periodo corrispondente.</w:t>
      </w:r>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r w:rsidRPr="00A36FA2">
        <w:rPr>
          <w:rFonts w:ascii="SourceSansPro-Light" w:hAnsi="SourceSansPro-Light" w:cs="SourceSansPro-Light"/>
          <w:color w:val="000000"/>
        </w:rPr>
        <w:lastRenderedPageBreak/>
        <w:t xml:space="preserve">L’Utilizzatore potrà dismettere i locali prima della scadenza previa comunicazione formale da far pervenire </w:t>
      </w:r>
      <w:r w:rsidRPr="00B7297B">
        <w:rPr>
          <w:rFonts w:ascii="SourceSansPro-Light" w:hAnsi="SourceSansPro-Light" w:cs="SourceSansPro-Light"/>
        </w:rPr>
        <w:t>almeno 30</w:t>
      </w:r>
      <w:r w:rsidRPr="00A36FA2">
        <w:rPr>
          <w:rFonts w:ascii="SourceSansPro-Light" w:hAnsi="SourceSansPro-Light" w:cs="SourceSansPro-Light"/>
          <w:color w:val="000000"/>
        </w:rPr>
        <w:t xml:space="preserve"> giorni prima al Comune</w:t>
      </w:r>
      <w:r>
        <w:rPr>
          <w:rFonts w:ascii="SourceSansPro-Light" w:hAnsi="SourceSansPro-Light" w:cs="SourceSansPro-Light"/>
          <w:color w:val="000000"/>
        </w:rPr>
        <w:t>.</w:t>
      </w:r>
      <w:r w:rsidRPr="00A36FA2">
        <w:rPr>
          <w:rFonts w:ascii="SourceSansPro-Light" w:hAnsi="SourceSansPro-Light" w:cs="SourceSansPro-Light"/>
          <w:color w:val="000000"/>
        </w:rPr>
        <w:t xml:space="preserve"> </w:t>
      </w:r>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r w:rsidRPr="00A36FA2">
        <w:rPr>
          <w:rFonts w:ascii="SourceSansPro-Light" w:hAnsi="SourceSansPro-Light" w:cs="SourceSansPro-Light"/>
          <w:color w:val="000000"/>
        </w:rPr>
        <w:t xml:space="preserve">La presente convenzione potrà essere revocata in ogni momento dal Comune con preavviso di mesi </w:t>
      </w:r>
      <w:r w:rsidRPr="00B7297B">
        <w:rPr>
          <w:rFonts w:ascii="SourceSansPro-Light" w:hAnsi="SourceSansPro-Light" w:cs="SourceSansPro-Light"/>
        </w:rPr>
        <w:t xml:space="preserve">1 </w:t>
      </w:r>
      <w:r w:rsidRPr="00A36FA2">
        <w:rPr>
          <w:rFonts w:ascii="SourceSansPro-Light" w:hAnsi="SourceSansPro-Light" w:cs="SourceSansPro-Light"/>
          <w:color w:val="000000"/>
        </w:rPr>
        <w:t>(</w:t>
      </w:r>
      <w:r>
        <w:rPr>
          <w:rFonts w:ascii="SourceSansPro-Light" w:hAnsi="SourceSansPro-Light" w:cs="SourceSansPro-Light"/>
          <w:color w:val="000000"/>
        </w:rPr>
        <w:t>uno</w:t>
      </w:r>
      <w:r w:rsidRPr="00A36FA2">
        <w:rPr>
          <w:rFonts w:ascii="SourceSansPro-Light" w:hAnsi="SourceSansPro-Light" w:cs="SourceSansPro-Light"/>
          <w:color w:val="000000"/>
        </w:rPr>
        <w:t>).</w:t>
      </w:r>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p>
    <w:p w:rsidR="00931AD1" w:rsidRPr="00A36FA2" w:rsidRDefault="00931AD1" w:rsidP="009B5C96">
      <w:pPr>
        <w:pStyle w:val="Titolo2"/>
        <w:jc w:val="both"/>
      </w:pPr>
      <w:bookmarkStart w:id="7" w:name="_Toc127353166"/>
      <w:r w:rsidRPr="00A36FA2">
        <w:t>Articolo 7. Monitoraggio e informazione sulle attività</w:t>
      </w:r>
      <w:bookmarkEnd w:id="7"/>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r w:rsidRPr="00A36FA2">
        <w:rPr>
          <w:rFonts w:ascii="SourceSansPro-Light" w:hAnsi="SourceSansPro-Light" w:cs="SourceSansPro-Light"/>
          <w:color w:val="000000"/>
        </w:rPr>
        <w:t xml:space="preserve">Le attività svolte vanno documentate attenendosi ai principi di comprensibilità, periodicità e verificabilità, facendo riferimento al monitoraggio previsto dal Programma di uso temporaneo con particolare riguardo alla misura dell’impatto sociale complessivo, al fine di permettere la valutazione dell’attività. </w:t>
      </w:r>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r w:rsidRPr="00A36FA2">
        <w:rPr>
          <w:rFonts w:ascii="SourceSansPro-Light" w:hAnsi="SourceSansPro-Light" w:cs="SourceSansPro-Light"/>
          <w:color w:val="000000"/>
        </w:rPr>
        <w:t>I successivi articoli declinano i compiti relativi a ciascun sottoscrittore rispetto alle fasi del processo di monitoraggio che costituisce grande rilevanza per perfezionare ed aumentare l’efficacia della proposta in relazione alla soluzione di rigenerazione definitiva da avviare.</w:t>
      </w:r>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p>
    <w:p w:rsidR="00931AD1" w:rsidRPr="003349A4" w:rsidRDefault="00931AD1" w:rsidP="003349A4">
      <w:pPr>
        <w:pStyle w:val="Titolo2"/>
        <w:jc w:val="both"/>
      </w:pPr>
      <w:bookmarkStart w:id="8" w:name="_Toc127353167"/>
      <w:r w:rsidRPr="00A36FA2">
        <w:t>Articolo 8. Ripristino</w:t>
      </w:r>
      <w:bookmarkEnd w:id="8"/>
    </w:p>
    <w:p w:rsidR="00931AD1" w:rsidRPr="003349A4" w:rsidRDefault="00931AD1" w:rsidP="009B5C96">
      <w:pPr>
        <w:autoSpaceDE w:val="0"/>
        <w:autoSpaceDN w:val="0"/>
        <w:adjustRightInd w:val="0"/>
        <w:spacing w:after="0" w:line="240" w:lineRule="auto"/>
        <w:jc w:val="both"/>
        <w:rPr>
          <w:rFonts w:ascii="SourceSansPro-Light" w:hAnsi="SourceSansPro-Light" w:cs="SourceSansPro-Light"/>
        </w:rPr>
      </w:pPr>
      <w:r w:rsidRPr="003349A4">
        <w:rPr>
          <w:rFonts w:ascii="SourceSansPro-Light" w:hAnsi="SourceSansPro-Light" w:cs="SourceSansPro-Light"/>
        </w:rPr>
        <w:t xml:space="preserve">Il ripristino, con oneri e spese a carico dell’Utilizzatore, dovrà riguardare le seguenti opere: smontaggio arredi e attrezzature mobili di proprietà dell’utilizzatore. </w:t>
      </w:r>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i/>
          <w:iCs/>
          <w:color w:val="000000"/>
        </w:rPr>
      </w:pPr>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r w:rsidRPr="00A36FA2">
        <w:rPr>
          <w:rFonts w:ascii="SourceSansPro-Light" w:hAnsi="SourceSansPro-Light" w:cs="SourceSansPro-Light"/>
          <w:color w:val="000000"/>
        </w:rPr>
        <w:t>Alla scadenza della convenzione</w:t>
      </w:r>
      <w:r>
        <w:rPr>
          <w:rFonts w:ascii="SourceSansPro-Light" w:hAnsi="SourceSansPro-Light" w:cs="SourceSansPro-Light"/>
          <w:color w:val="000000"/>
        </w:rPr>
        <w:t>,</w:t>
      </w:r>
      <w:r w:rsidRPr="00A36FA2">
        <w:rPr>
          <w:rFonts w:ascii="SourceSansPro-Light" w:hAnsi="SourceSansPro-Light" w:cs="SourceSansPro-Light"/>
          <w:color w:val="000000"/>
        </w:rPr>
        <w:t xml:space="preserve"> anche in caso di cessazione anticipata di cui all’art. 6, ovvero a seguito di decadenza di cui all’art. 1</w:t>
      </w:r>
      <w:r>
        <w:rPr>
          <w:rFonts w:ascii="SourceSansPro-Light" w:hAnsi="SourceSansPro-Light" w:cs="SourceSansPro-Light"/>
          <w:color w:val="000000"/>
        </w:rPr>
        <w:t>3</w:t>
      </w:r>
      <w:r w:rsidRPr="00A36FA2">
        <w:rPr>
          <w:rFonts w:ascii="SourceSansPro-Light" w:hAnsi="SourceSansPro-Light" w:cs="SourceSansPro-Light"/>
          <w:color w:val="000000"/>
        </w:rPr>
        <w:t xml:space="preserve">, gli immobili saranno oggetto di sopralluogo da parte dei sottoscrittori, per verificare lo stato dei luoghi. </w:t>
      </w:r>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r w:rsidRPr="00A36FA2">
        <w:rPr>
          <w:rFonts w:ascii="SourceSansPro-Light" w:hAnsi="SourceSansPro-Light" w:cs="SourceSansPro-Light"/>
          <w:color w:val="000000"/>
        </w:rPr>
        <w:t xml:space="preserve">L’esito del sopralluogo sarà oggetto di apposito </w:t>
      </w:r>
      <w:r>
        <w:rPr>
          <w:rFonts w:ascii="SourceSansPro-Light" w:hAnsi="SourceSansPro-Light" w:cs="SourceSansPro-Light"/>
          <w:color w:val="000000"/>
        </w:rPr>
        <w:t xml:space="preserve">verbale. In esso si darà conto </w:t>
      </w:r>
      <w:r w:rsidRPr="00A36FA2">
        <w:rPr>
          <w:rFonts w:ascii="SourceSansPro-Light" w:hAnsi="SourceSansPro-Light" w:cs="SourceSansPro-Light"/>
          <w:color w:val="000000"/>
        </w:rPr>
        <w:t xml:space="preserve">delle eventuali operazioni di ripristino, fatto salvo che i sottoscrittori di comune accordo non dispongano diversamente, e dei tempi per effettuarle. </w:t>
      </w:r>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r w:rsidRPr="00A36FA2">
        <w:rPr>
          <w:rFonts w:ascii="SourceSansPro-Light" w:hAnsi="SourceSansPro-Light" w:cs="SourceSansPro-Light"/>
          <w:color w:val="000000"/>
        </w:rPr>
        <w:t>Nulla è dovuto dalla Proprietà per lavori eseguiti dall’Utilizzatore sugli immobili in uso temporaneo, n</w:t>
      </w:r>
      <w:r>
        <w:rPr>
          <w:rFonts w:ascii="SourceSansPro-Light" w:hAnsi="SourceSansPro-Light" w:cs="SourceSansPro-Light"/>
          <w:color w:val="000000"/>
        </w:rPr>
        <w:t>é</w:t>
      </w:r>
      <w:r w:rsidRPr="00A36FA2">
        <w:rPr>
          <w:rFonts w:ascii="SourceSansPro-Light" w:hAnsi="SourceSansPro-Light" w:cs="SourceSansPro-Light"/>
          <w:color w:val="000000"/>
        </w:rPr>
        <w:t xml:space="preserve"> alcun rimborso per opere eseguite e migliorie, né per lavori di manutenzione straordinaria realizzati. Le opere di ripristino non rimosse sono soggette alle sanzioni di cui alla L.R. 23/2004.</w:t>
      </w:r>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p>
    <w:p w:rsidR="00931AD1" w:rsidRPr="00A36FA2" w:rsidRDefault="00931AD1" w:rsidP="009B5C96">
      <w:pPr>
        <w:pStyle w:val="Titolo2"/>
        <w:jc w:val="both"/>
      </w:pPr>
      <w:bookmarkStart w:id="9" w:name="_Toc127353168"/>
      <w:r w:rsidRPr="00A36FA2">
        <w:t xml:space="preserve">Articolo </w:t>
      </w:r>
      <w:r>
        <w:t>9</w:t>
      </w:r>
      <w:r w:rsidRPr="00A36FA2">
        <w:t>. Obblighi e impegni dell’Utilizzatore</w:t>
      </w:r>
      <w:r>
        <w:t>/Gestore</w:t>
      </w:r>
      <w:bookmarkEnd w:id="9"/>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r>
        <w:rPr>
          <w:rFonts w:ascii="SourceSansPro-Light" w:hAnsi="SourceSansPro-Light" w:cs="SourceSansPro-Light"/>
          <w:color w:val="000000"/>
        </w:rPr>
        <w:t xml:space="preserve">È </w:t>
      </w:r>
      <w:r w:rsidRPr="00A36FA2">
        <w:rPr>
          <w:rFonts w:ascii="SourceSansPro-Light" w:hAnsi="SourceSansPro-Light" w:cs="SourceSansPro-Light"/>
          <w:color w:val="000000"/>
        </w:rPr>
        <w:t>fatto obbligo all’Utilizzatore</w:t>
      </w:r>
      <w:r>
        <w:rPr>
          <w:rFonts w:ascii="SourceSansPro-Light" w:hAnsi="SourceSansPro-Light" w:cs="SourceSansPro-Light"/>
          <w:color w:val="000000"/>
        </w:rPr>
        <w:t xml:space="preserve"> di</w:t>
      </w:r>
      <w:r w:rsidRPr="00A36FA2">
        <w:rPr>
          <w:rFonts w:ascii="SourceSansPro-Light" w:hAnsi="SourceSansPro-Light" w:cs="SourceSansPro-Light"/>
          <w:color w:val="000000"/>
        </w:rPr>
        <w:t xml:space="preserve"> garantire le adeguate condizioni per la realizzazione delle attività individuate all’art. 2 e di dotarsi delle autorizzazioni necessarie all'esercizio di tali attività manlevando il Comune da ogni responsabilità.</w:t>
      </w:r>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r w:rsidRPr="00A36FA2">
        <w:rPr>
          <w:rFonts w:ascii="SourceSansPro-Light" w:hAnsi="SourceSansPro-Light" w:cs="SourceSansPro-Light"/>
          <w:color w:val="000000"/>
        </w:rPr>
        <w:t>L’Utilizzatore si impegna a:</w:t>
      </w:r>
    </w:p>
    <w:p w:rsidR="00931AD1" w:rsidRPr="00A85E86" w:rsidRDefault="00931AD1" w:rsidP="009B5C96">
      <w:pPr>
        <w:pStyle w:val="Paragrafoelenco"/>
        <w:numPr>
          <w:ilvl w:val="0"/>
          <w:numId w:val="11"/>
        </w:numPr>
        <w:autoSpaceDE w:val="0"/>
        <w:autoSpaceDN w:val="0"/>
        <w:adjustRightInd w:val="0"/>
        <w:spacing w:after="0" w:line="240" w:lineRule="auto"/>
        <w:jc w:val="both"/>
        <w:rPr>
          <w:rFonts w:ascii="SourceSansPro-Light" w:hAnsi="SourceSansPro-Light" w:cs="SourceSansPro-Light"/>
        </w:rPr>
      </w:pPr>
      <w:r w:rsidRPr="00A85E86">
        <w:rPr>
          <w:rFonts w:ascii="SourceSansPro-Light" w:hAnsi="SourceSansPro-Light" w:cs="SourceSansPro-Light"/>
        </w:rPr>
        <w:t>attribuire funzioni riconoscibili agli spazi aperti al pubblico, risolvere le problematiche di sicurezza, accessibilità e fruizione, rilevate dall’Amministrazione o insorte in pendenza di convenzione durante l’uso temporaneamente autorizzato;</w:t>
      </w:r>
    </w:p>
    <w:p w:rsidR="00931AD1" w:rsidRPr="00A36FA2" w:rsidRDefault="00931AD1" w:rsidP="009B5C96">
      <w:pPr>
        <w:pStyle w:val="Paragrafoelenco"/>
        <w:numPr>
          <w:ilvl w:val="0"/>
          <w:numId w:val="11"/>
        </w:numPr>
        <w:autoSpaceDE w:val="0"/>
        <w:autoSpaceDN w:val="0"/>
        <w:adjustRightInd w:val="0"/>
        <w:spacing w:after="0" w:line="240" w:lineRule="auto"/>
        <w:jc w:val="both"/>
        <w:rPr>
          <w:rFonts w:ascii="SourceSansPro-Light" w:hAnsi="SourceSansPro-Light" w:cs="SourceSansPro-Light"/>
          <w:color w:val="000000"/>
        </w:rPr>
      </w:pPr>
      <w:r w:rsidRPr="00A36FA2">
        <w:rPr>
          <w:rFonts w:ascii="SourceSansPro-Light" w:hAnsi="SourceSansPro-Light" w:cs="SourceSansPro-Light"/>
          <w:color w:val="000000"/>
        </w:rPr>
        <w:t>vigilare sul corretto uso degli immobili da parte del proprio personale ed eventuali soggetti terzi nel rispetto delle norme vigenti in materia di sicurezza sui luoghi di lavoro, di tutela della salute e della incolumità pubblica, igiene e salubrità dell'ambiente e nel rispetto delle normativ</w:t>
      </w:r>
      <w:r>
        <w:rPr>
          <w:rFonts w:ascii="SourceSansPro-Light" w:hAnsi="SourceSansPro-Light" w:cs="SourceSansPro-Light"/>
          <w:color w:val="000000"/>
        </w:rPr>
        <w:t>e in materia di ordine pubblico;</w:t>
      </w:r>
    </w:p>
    <w:p w:rsidR="00931AD1" w:rsidRPr="00A36FA2" w:rsidRDefault="00931AD1" w:rsidP="009B5C96">
      <w:pPr>
        <w:pStyle w:val="Paragrafoelenco"/>
        <w:numPr>
          <w:ilvl w:val="0"/>
          <w:numId w:val="11"/>
        </w:numPr>
        <w:autoSpaceDE w:val="0"/>
        <w:autoSpaceDN w:val="0"/>
        <w:adjustRightInd w:val="0"/>
        <w:spacing w:after="0" w:line="240" w:lineRule="auto"/>
        <w:jc w:val="both"/>
        <w:rPr>
          <w:rFonts w:ascii="SourceSansPro-Light" w:hAnsi="SourceSansPro-Light" w:cs="SourceSansPro-Light"/>
          <w:color w:val="000000"/>
        </w:rPr>
      </w:pPr>
      <w:r w:rsidRPr="00A36FA2">
        <w:rPr>
          <w:rFonts w:ascii="SourceSansPro-Light" w:hAnsi="SourceSansPro-Light" w:cs="SourceSansPro-Light"/>
          <w:color w:val="000000"/>
        </w:rPr>
        <w:t xml:space="preserve">il rispetto dei termini di durata previsti all’art. 6 e a comunicare preventivamente al Comune ogni </w:t>
      </w:r>
      <w:r w:rsidRPr="00F1404E">
        <w:rPr>
          <w:rFonts w:ascii="SourceSansPro-Light" w:hAnsi="SourceSansPro-Light" w:cs="SourceSansPro-Light"/>
        </w:rPr>
        <w:t>eventuale</w:t>
      </w:r>
      <w:r>
        <w:rPr>
          <w:rFonts w:ascii="SourceSansPro-Light" w:hAnsi="SourceSansPro-Light" w:cs="SourceSansPro-Light"/>
          <w:color w:val="000000"/>
        </w:rPr>
        <w:t xml:space="preserve"> </w:t>
      </w:r>
      <w:r w:rsidRPr="00A36FA2">
        <w:rPr>
          <w:rFonts w:ascii="SourceSansPro-Light" w:hAnsi="SourceSansPro-Light" w:cs="SourceSansPro-Light"/>
          <w:color w:val="000000"/>
        </w:rPr>
        <w:t>sospensione dell’uso tempor</w:t>
      </w:r>
      <w:r>
        <w:rPr>
          <w:rFonts w:ascii="SourceSansPro-Light" w:hAnsi="SourceSansPro-Light" w:cs="SourceSansPro-Light"/>
          <w:color w:val="000000"/>
        </w:rPr>
        <w:t>aneo;</w:t>
      </w:r>
    </w:p>
    <w:p w:rsidR="00931AD1" w:rsidRPr="00A36FA2" w:rsidRDefault="00931AD1" w:rsidP="009B5C96">
      <w:pPr>
        <w:pStyle w:val="Paragrafoelenco"/>
        <w:numPr>
          <w:ilvl w:val="0"/>
          <w:numId w:val="11"/>
        </w:numPr>
        <w:autoSpaceDE w:val="0"/>
        <w:autoSpaceDN w:val="0"/>
        <w:adjustRightInd w:val="0"/>
        <w:spacing w:after="0" w:line="240" w:lineRule="auto"/>
        <w:jc w:val="both"/>
        <w:rPr>
          <w:rFonts w:ascii="SourceSansPro-Light" w:hAnsi="SourceSansPro-Light" w:cs="SourceSansPro-Light"/>
          <w:color w:val="000000"/>
        </w:rPr>
      </w:pPr>
      <w:r>
        <w:rPr>
          <w:rFonts w:ascii="SourceSansPro-Light" w:hAnsi="SourceSansPro-Light" w:cs="SourceSansPro-Light"/>
          <w:color w:val="000000"/>
        </w:rPr>
        <w:t xml:space="preserve">comunicare </w:t>
      </w:r>
      <w:r w:rsidRPr="00A36FA2">
        <w:rPr>
          <w:rFonts w:ascii="SourceSansPro-Light" w:hAnsi="SourceSansPro-Light" w:cs="SourceSansPro-Light"/>
          <w:color w:val="000000"/>
        </w:rPr>
        <w:t>al Comune la programmazione delle attività aperte al pubblico mettendola a disposizione dell’Amministrazione e della collettività e tenendola costantemente aggiornata</w:t>
      </w:r>
      <w:r>
        <w:rPr>
          <w:rFonts w:ascii="SourceSansPro-Light" w:hAnsi="SourceSansPro-Light" w:cs="SourceSansPro-Light"/>
          <w:color w:val="000000"/>
        </w:rPr>
        <w:t>;</w:t>
      </w:r>
    </w:p>
    <w:p w:rsidR="00931AD1" w:rsidRPr="00A36FA2" w:rsidRDefault="00931AD1" w:rsidP="009B5C96">
      <w:pPr>
        <w:pStyle w:val="Paragrafoelenco"/>
        <w:numPr>
          <w:ilvl w:val="0"/>
          <w:numId w:val="11"/>
        </w:numPr>
        <w:autoSpaceDE w:val="0"/>
        <w:autoSpaceDN w:val="0"/>
        <w:adjustRightInd w:val="0"/>
        <w:spacing w:after="0" w:line="240" w:lineRule="auto"/>
        <w:jc w:val="both"/>
        <w:rPr>
          <w:rFonts w:ascii="SourceSansPro-Light" w:hAnsi="SourceSansPro-Light" w:cs="SourceSansPro-Light"/>
          <w:color w:val="000000"/>
        </w:rPr>
      </w:pPr>
      <w:r w:rsidRPr="00A36FA2">
        <w:rPr>
          <w:rFonts w:ascii="SourceSansPro-Light" w:hAnsi="SourceSansPro-Light" w:cs="SourceSansPro-Light"/>
          <w:color w:val="000000"/>
        </w:rPr>
        <w:t xml:space="preserve">trasmettere puntualmente il monitoraggio di cui all’art. </w:t>
      </w:r>
      <w:r>
        <w:rPr>
          <w:rFonts w:ascii="SourceSansPro-Light" w:hAnsi="SourceSansPro-Light" w:cs="SourceSansPro-Light"/>
          <w:color w:val="000000"/>
        </w:rPr>
        <w:t>7;</w:t>
      </w:r>
    </w:p>
    <w:p w:rsidR="00931AD1" w:rsidRPr="00A36FA2" w:rsidRDefault="00931AD1" w:rsidP="009B5C96">
      <w:pPr>
        <w:pStyle w:val="Paragrafoelenco"/>
        <w:numPr>
          <w:ilvl w:val="0"/>
          <w:numId w:val="11"/>
        </w:numPr>
        <w:autoSpaceDE w:val="0"/>
        <w:autoSpaceDN w:val="0"/>
        <w:adjustRightInd w:val="0"/>
        <w:spacing w:after="0" w:line="240" w:lineRule="auto"/>
        <w:jc w:val="both"/>
        <w:rPr>
          <w:rFonts w:ascii="SourceSansPro-Light" w:hAnsi="SourceSansPro-Light" w:cs="SourceSansPro-Light"/>
          <w:color w:val="000000"/>
        </w:rPr>
      </w:pPr>
      <w:r w:rsidRPr="00A36FA2">
        <w:rPr>
          <w:rFonts w:ascii="SourceSansPro-Light" w:hAnsi="SourceSansPro-Light" w:cs="SourceSansPro-Light"/>
          <w:color w:val="000000"/>
        </w:rPr>
        <w:t xml:space="preserve">provvedere al ripristino dell’immobile allo scadere della presente convenzione. </w:t>
      </w:r>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r w:rsidRPr="00A36FA2">
        <w:rPr>
          <w:rFonts w:ascii="SourceSansPro-Light" w:hAnsi="SourceSansPro-Light" w:cs="SourceSansPro-Light"/>
          <w:color w:val="000000"/>
        </w:rPr>
        <w:t xml:space="preserve">Sono a carico </w:t>
      </w:r>
      <w:r w:rsidRPr="00566CF9">
        <w:rPr>
          <w:rFonts w:ascii="SourceSansPro-Light" w:hAnsi="SourceSansPro-Light" w:cs="SourceSansPro-Light"/>
          <w:color w:val="000000"/>
        </w:rPr>
        <w:t>dell’Utilizzatore:</w:t>
      </w:r>
    </w:p>
    <w:p w:rsidR="00931AD1" w:rsidRPr="00A36FA2" w:rsidRDefault="00931AD1" w:rsidP="009B5C96">
      <w:pPr>
        <w:pStyle w:val="Paragrafoelenco"/>
        <w:numPr>
          <w:ilvl w:val="0"/>
          <w:numId w:val="12"/>
        </w:numPr>
        <w:autoSpaceDE w:val="0"/>
        <w:autoSpaceDN w:val="0"/>
        <w:adjustRightInd w:val="0"/>
        <w:spacing w:after="0" w:line="240" w:lineRule="auto"/>
        <w:jc w:val="both"/>
        <w:rPr>
          <w:rFonts w:ascii="SourceSansPro-Light" w:hAnsi="SourceSansPro-Light" w:cs="SourceSansPro-Light"/>
          <w:color w:val="000000"/>
        </w:rPr>
      </w:pPr>
      <w:r w:rsidRPr="00A36FA2">
        <w:rPr>
          <w:rFonts w:ascii="SourceSansPro-Light" w:hAnsi="SourceSansPro-Light" w:cs="SourceSansPro-Light"/>
          <w:color w:val="000000"/>
        </w:rPr>
        <w:t>tutte le spese inerenti volture</w:t>
      </w:r>
      <w:r>
        <w:rPr>
          <w:rFonts w:ascii="SourceSansPro-Light" w:hAnsi="SourceSansPro-Light" w:cs="SourceSansPro-Light"/>
          <w:color w:val="000000"/>
        </w:rPr>
        <w:t>/eventuali nuovi allacciamenti</w:t>
      </w:r>
      <w:r w:rsidRPr="00A36FA2">
        <w:rPr>
          <w:rFonts w:ascii="SourceSansPro-Light" w:hAnsi="SourceSansPro-Light" w:cs="SourceSansPro-Light"/>
          <w:color w:val="000000"/>
        </w:rPr>
        <w:t xml:space="preserve"> di fonti energetiche e servizi essenziali (energia elettrica, acqua, gas, telefono, riscaldamento, ecc.) e di strumentazioni informatiche, l'onere di pulizia degli ambienti e relative pertinenze, anche per le aree riservate all’utilizzo pubblico; </w:t>
      </w:r>
    </w:p>
    <w:p w:rsidR="00931AD1" w:rsidRPr="00A36FA2" w:rsidRDefault="00931AD1" w:rsidP="009B5C96">
      <w:pPr>
        <w:pStyle w:val="Paragrafoelenco"/>
        <w:numPr>
          <w:ilvl w:val="0"/>
          <w:numId w:val="12"/>
        </w:numPr>
        <w:autoSpaceDE w:val="0"/>
        <w:autoSpaceDN w:val="0"/>
        <w:adjustRightInd w:val="0"/>
        <w:spacing w:after="0" w:line="240" w:lineRule="auto"/>
        <w:jc w:val="both"/>
        <w:rPr>
          <w:rFonts w:ascii="SourceSansPro-Light" w:hAnsi="SourceSansPro-Light" w:cs="SourceSansPro-Light"/>
          <w:color w:val="000000"/>
        </w:rPr>
      </w:pPr>
      <w:r w:rsidRPr="00A36FA2">
        <w:rPr>
          <w:rFonts w:ascii="SourceSansPro-Light" w:hAnsi="SourceSansPro-Light" w:cs="SourceSansPro-Light"/>
          <w:color w:val="000000"/>
        </w:rPr>
        <w:lastRenderedPageBreak/>
        <w:t>l'esecuzione di tutti gli interventi necessari per rendere e mantenere i locali assegnati in condizioni da servire all'uso per cui</w:t>
      </w:r>
      <w:r>
        <w:rPr>
          <w:rFonts w:ascii="SourceSansPro-Light" w:hAnsi="SourceSansPro-Light" w:cs="SourceSansPro-Light"/>
          <w:color w:val="000000"/>
        </w:rPr>
        <w:t xml:space="preserve"> è stato chiesto l’insediamento;</w:t>
      </w:r>
    </w:p>
    <w:p w:rsidR="00931AD1" w:rsidRPr="00A36FA2" w:rsidRDefault="00931AD1" w:rsidP="009B5C96">
      <w:pPr>
        <w:pStyle w:val="Paragrafoelenco"/>
        <w:numPr>
          <w:ilvl w:val="0"/>
          <w:numId w:val="12"/>
        </w:numPr>
        <w:autoSpaceDE w:val="0"/>
        <w:autoSpaceDN w:val="0"/>
        <w:adjustRightInd w:val="0"/>
        <w:spacing w:after="0" w:line="240" w:lineRule="auto"/>
        <w:jc w:val="both"/>
        <w:rPr>
          <w:rFonts w:ascii="SourceSansPro-Light" w:hAnsi="SourceSansPro-Light" w:cs="SourceSansPro-Light"/>
          <w:color w:val="000000"/>
        </w:rPr>
      </w:pPr>
      <w:r w:rsidRPr="00A36FA2">
        <w:rPr>
          <w:rFonts w:ascii="SourceSansPro-Light" w:hAnsi="SourceSansPro-Light" w:cs="SourceSansPro-Light"/>
          <w:color w:val="000000"/>
        </w:rPr>
        <w:t>gli oneri economici e amministrativi richiesti per l'acquisizione di autorizzazioni, nulla osta o altro, necessarie e utili per l'espletamento dell’attività di cui è stato chiesto l’insediamento.</w:t>
      </w:r>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p>
    <w:p w:rsidR="00931AD1" w:rsidRPr="00A36FA2" w:rsidRDefault="00931AD1" w:rsidP="009B5C96">
      <w:pPr>
        <w:pStyle w:val="Titolo2"/>
        <w:jc w:val="both"/>
      </w:pPr>
      <w:bookmarkStart w:id="10" w:name="_Toc127353169"/>
      <w:r w:rsidRPr="00A36FA2">
        <w:t>Articolo 1</w:t>
      </w:r>
      <w:r>
        <w:t>0</w:t>
      </w:r>
      <w:r w:rsidRPr="00A36FA2">
        <w:t>. Obblighi e impegni del Comune</w:t>
      </w:r>
      <w:r>
        <w:t xml:space="preserve"> e Proprietà</w:t>
      </w:r>
      <w:bookmarkEnd w:id="10"/>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r w:rsidRPr="00A36FA2">
        <w:rPr>
          <w:rFonts w:ascii="SourceSansPro-Light" w:hAnsi="SourceSansPro-Light" w:cs="SourceSansPro-Light"/>
          <w:color w:val="000000"/>
        </w:rPr>
        <w:t>Il Comune sovrintende alla corretta e puntuale attuazione della presente Convenzione, verificando le informazioni fornite dall’Utilizzatore per il monitoraggio dell’iniziativa di cui al precedente art.</w:t>
      </w:r>
      <w:r>
        <w:rPr>
          <w:rFonts w:ascii="SourceSansPro-Light" w:hAnsi="SourceSansPro-Light" w:cs="SourceSansPro-Light"/>
          <w:color w:val="000000"/>
        </w:rPr>
        <w:t xml:space="preserve"> </w:t>
      </w:r>
      <w:r w:rsidRPr="00A36FA2">
        <w:rPr>
          <w:rFonts w:ascii="SourceSansPro-Light" w:hAnsi="SourceSansPro-Light" w:cs="SourceSansPro-Light"/>
          <w:color w:val="000000"/>
        </w:rPr>
        <w:t>8.</w:t>
      </w:r>
    </w:p>
    <w:p w:rsidR="00931AD1" w:rsidRPr="00F93075" w:rsidRDefault="00931AD1" w:rsidP="009B5C96">
      <w:pPr>
        <w:autoSpaceDE w:val="0"/>
        <w:autoSpaceDN w:val="0"/>
        <w:adjustRightInd w:val="0"/>
        <w:spacing w:after="0" w:line="240" w:lineRule="auto"/>
        <w:jc w:val="both"/>
        <w:rPr>
          <w:rFonts w:ascii="SourceSansPro-Light" w:hAnsi="SourceSansPro-Light" w:cs="SourceSansPro-Light"/>
          <w:color w:val="000000"/>
        </w:rPr>
      </w:pPr>
      <w:r w:rsidRPr="00F93075">
        <w:rPr>
          <w:rFonts w:ascii="SourceSansPro-Light" w:hAnsi="SourceSansPro-Light" w:cs="SourceSansPro-Light"/>
          <w:color w:val="000000"/>
        </w:rPr>
        <w:t>Il Comune</w:t>
      </w:r>
      <w:r>
        <w:rPr>
          <w:rFonts w:ascii="SourceSansPro-Light" w:hAnsi="SourceSansPro-Light" w:cs="SourceSansPro-Light"/>
          <w:color w:val="000000"/>
        </w:rPr>
        <w:t>/proprietà</w:t>
      </w:r>
      <w:r w:rsidRPr="00F93075">
        <w:rPr>
          <w:rFonts w:ascii="SourceSansPro-Light" w:hAnsi="SourceSansPro-Light" w:cs="SourceSansPro-Light"/>
          <w:color w:val="000000"/>
        </w:rPr>
        <w:t xml:space="preserve"> in particolare si impegna a:</w:t>
      </w:r>
    </w:p>
    <w:p w:rsidR="00931AD1" w:rsidRPr="00F93075" w:rsidRDefault="00931AD1" w:rsidP="009B5C96">
      <w:pPr>
        <w:pStyle w:val="Paragrafoelenco"/>
        <w:numPr>
          <w:ilvl w:val="0"/>
          <w:numId w:val="1"/>
        </w:numPr>
        <w:autoSpaceDE w:val="0"/>
        <w:autoSpaceDN w:val="0"/>
        <w:adjustRightInd w:val="0"/>
        <w:spacing w:after="0" w:line="240" w:lineRule="auto"/>
        <w:jc w:val="both"/>
        <w:rPr>
          <w:rFonts w:ascii="SourceSansPro-Light" w:hAnsi="SourceSansPro-Light" w:cs="SourceSansPro-Light"/>
          <w:color w:val="000000"/>
        </w:rPr>
      </w:pPr>
      <w:r w:rsidRPr="00F93075">
        <w:rPr>
          <w:rFonts w:ascii="SourceSansPro-Light" w:hAnsi="SourceSansPro-Light" w:cs="SourceSansPro-Light"/>
          <w:color w:val="000000"/>
        </w:rPr>
        <w:t>realizzare gli interventi di cui all’art. 4</w:t>
      </w:r>
      <w:r>
        <w:rPr>
          <w:rFonts w:ascii="SourceSansPro-Light" w:hAnsi="SourceSansPro-Light" w:cs="SourceSansPro-Light"/>
          <w:color w:val="000000"/>
        </w:rPr>
        <w:t>;</w:t>
      </w:r>
    </w:p>
    <w:p w:rsidR="00931AD1" w:rsidRPr="00F93075" w:rsidRDefault="00931AD1" w:rsidP="009B5C96">
      <w:pPr>
        <w:pStyle w:val="Paragrafoelenco"/>
        <w:numPr>
          <w:ilvl w:val="0"/>
          <w:numId w:val="1"/>
        </w:numPr>
        <w:autoSpaceDE w:val="0"/>
        <w:autoSpaceDN w:val="0"/>
        <w:adjustRightInd w:val="0"/>
        <w:spacing w:after="0" w:line="240" w:lineRule="auto"/>
        <w:jc w:val="both"/>
        <w:rPr>
          <w:rFonts w:ascii="SourceSansPro-Light" w:hAnsi="SourceSansPro-Light" w:cs="SourceSansPro-Light"/>
          <w:color w:val="000000"/>
        </w:rPr>
      </w:pPr>
      <w:r w:rsidRPr="00F93075">
        <w:rPr>
          <w:rFonts w:ascii="SourceSansPro-Light" w:hAnsi="SourceSansPro-Light" w:cs="SourceSansPro-Light"/>
          <w:color w:val="000000"/>
        </w:rPr>
        <w:t>supportare il progetto d’uso per la durata della convenzione, aderendo nelle modalità opportune ad iniziative promosse dell’Utilizzatore (comunicazione, patrocini, etc);</w:t>
      </w:r>
    </w:p>
    <w:p w:rsidR="00931AD1" w:rsidRPr="00F93075" w:rsidRDefault="00931AD1" w:rsidP="009B5C96">
      <w:pPr>
        <w:pStyle w:val="Paragrafoelenco"/>
        <w:numPr>
          <w:ilvl w:val="0"/>
          <w:numId w:val="1"/>
        </w:numPr>
        <w:autoSpaceDE w:val="0"/>
        <w:autoSpaceDN w:val="0"/>
        <w:adjustRightInd w:val="0"/>
        <w:spacing w:after="0" w:line="240" w:lineRule="auto"/>
        <w:jc w:val="both"/>
        <w:rPr>
          <w:rFonts w:ascii="SourceSansPro-Light" w:hAnsi="SourceSansPro-Light" w:cs="SourceSansPro-Light"/>
          <w:color w:val="000000"/>
        </w:rPr>
      </w:pPr>
      <w:r w:rsidRPr="00F93075">
        <w:rPr>
          <w:rFonts w:ascii="SourceSansPro-Light" w:hAnsi="SourceSansPro-Light" w:cs="SourceSansPro-Light"/>
          <w:color w:val="000000"/>
        </w:rPr>
        <w:t>valutare esenzioni e agevolazioni previste dai regolamenti comunali in materia di canoni e tributi locali per le attività svolte nell’ambito della presente convenzione;</w:t>
      </w:r>
    </w:p>
    <w:p w:rsidR="00931AD1" w:rsidRPr="00F93075" w:rsidRDefault="00931AD1" w:rsidP="009B5C96">
      <w:pPr>
        <w:pStyle w:val="Paragrafoelenco"/>
        <w:numPr>
          <w:ilvl w:val="0"/>
          <w:numId w:val="1"/>
        </w:numPr>
        <w:autoSpaceDE w:val="0"/>
        <w:autoSpaceDN w:val="0"/>
        <w:adjustRightInd w:val="0"/>
        <w:spacing w:after="0" w:line="240" w:lineRule="auto"/>
        <w:jc w:val="both"/>
        <w:rPr>
          <w:rFonts w:ascii="SourceSansPro-Light" w:hAnsi="SourceSansPro-Light" w:cs="SourceSansPro-Light"/>
          <w:color w:val="000000"/>
        </w:rPr>
      </w:pPr>
      <w:r w:rsidRPr="00F93075">
        <w:rPr>
          <w:rFonts w:ascii="SourceSansPro-Light" w:hAnsi="SourceSansPro-Light" w:cs="SourceSansPro-Light"/>
          <w:color w:val="000000"/>
        </w:rPr>
        <w:t>monitorare sulla proposta di uso temporaneo e a promuovere iniziative volte al riutilizzo definitivo dell’immobile;</w:t>
      </w:r>
    </w:p>
    <w:p w:rsidR="00931AD1" w:rsidRPr="001E63CA" w:rsidRDefault="00931AD1" w:rsidP="009B5C96">
      <w:pPr>
        <w:pStyle w:val="Paragrafoelenco"/>
        <w:numPr>
          <w:ilvl w:val="0"/>
          <w:numId w:val="1"/>
        </w:numPr>
        <w:autoSpaceDE w:val="0"/>
        <w:autoSpaceDN w:val="0"/>
        <w:adjustRightInd w:val="0"/>
        <w:spacing w:after="0" w:line="240" w:lineRule="auto"/>
        <w:jc w:val="both"/>
        <w:rPr>
          <w:rFonts w:ascii="SourceSansPro-Light" w:hAnsi="SourceSansPro-Light" w:cs="SourceSansPro-Light"/>
          <w:i/>
          <w:iCs/>
        </w:rPr>
      </w:pPr>
      <w:r w:rsidRPr="001E63CA">
        <w:rPr>
          <w:rFonts w:ascii="SourceSansPro-Light" w:hAnsi="SourceSansPro-Light" w:cs="SourceSansPro-Light"/>
        </w:rPr>
        <w:t>comunicare alla Regione Emilia Romagna variazioni alla convenzione che pregiudichino o modifichino i risultati attesi dalla convenzione (CRU) sottoscritta in data 03/12/2022  prot. in entrata n° 12186,  RPI 02/12/2022.0000589.U;</w:t>
      </w:r>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r w:rsidRPr="00A36FA2">
        <w:rPr>
          <w:rFonts w:ascii="SourceSansPro-Light" w:hAnsi="SourceSansPro-Light" w:cs="SourceSansPro-Light"/>
          <w:color w:val="000000"/>
        </w:rPr>
        <w:t>Il Comune resta totalmente estraneo ai rapporti intercorrenti tra l’Utilizzatore ed i suoi aventi causa, inclusi i soggetti da questa incaricati delle attività per la esecuzione oggetto della presente Convenzione.</w:t>
      </w:r>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p>
    <w:p w:rsidR="00931AD1" w:rsidRPr="008E298F" w:rsidRDefault="00931AD1" w:rsidP="009B5C96">
      <w:pPr>
        <w:pStyle w:val="Titolo2"/>
        <w:jc w:val="both"/>
      </w:pPr>
      <w:bookmarkStart w:id="11" w:name="_Toc127353170"/>
      <w:r w:rsidRPr="001E63CA">
        <w:t>Articolo 11. Risorse messe a disposizione dai sottoscrittori</w:t>
      </w:r>
      <w:bookmarkEnd w:id="11"/>
    </w:p>
    <w:p w:rsidR="00931AD1" w:rsidRPr="00877A58" w:rsidRDefault="00931AD1" w:rsidP="00877A58">
      <w:pPr>
        <w:autoSpaceDE w:val="0"/>
        <w:autoSpaceDN w:val="0"/>
        <w:adjustRightInd w:val="0"/>
        <w:spacing w:after="0" w:line="240" w:lineRule="auto"/>
        <w:jc w:val="both"/>
      </w:pPr>
      <w:r w:rsidRPr="00877A58">
        <w:rPr>
          <w:rFonts w:ascii="SourceSansPro-Light" w:hAnsi="SourceSansPro-Light" w:cs="SourceSansPro-Light"/>
          <w:iCs/>
          <w:color w:val="000000"/>
        </w:rPr>
        <w:t xml:space="preserve">Il Comune mette a disposizione, quale cofinanziamento del </w:t>
      </w:r>
      <w:r w:rsidRPr="00877A58">
        <w:t>“Bando “Rigenerazione Urbana 2021 - L.R. 24/2017”, € 10.000 destinati alle azioni canvas previste da progetto, nello specifico:</w:t>
      </w:r>
    </w:p>
    <w:p w:rsidR="00931AD1" w:rsidRPr="00877A58" w:rsidRDefault="00931AD1" w:rsidP="00877A58">
      <w:pPr>
        <w:numPr>
          <w:ilvl w:val="1"/>
          <w:numId w:val="1"/>
        </w:numPr>
        <w:spacing w:line="240" w:lineRule="auto"/>
        <w:jc w:val="both"/>
      </w:pPr>
      <w:r>
        <w:t>Azione A</w:t>
      </w:r>
      <w:r w:rsidRPr="00877A58">
        <w:t xml:space="preserve">1 </w:t>
      </w:r>
      <w:r>
        <w:t>- Coinvolgimento informale ed em</w:t>
      </w:r>
      <w:r w:rsidRPr="00877A58">
        <w:t>powerment dei giovani</w:t>
      </w:r>
      <w:r>
        <w:t xml:space="preserve"> </w:t>
      </w:r>
      <w:r w:rsidRPr="00877A58">
        <w:t>del territorio</w:t>
      </w:r>
      <w:r>
        <w:t>, con l’individuazione di gruppi di lavoro e condivisione degli obiettivi e scopi del progetto;</w:t>
      </w:r>
    </w:p>
    <w:p w:rsidR="00931AD1" w:rsidRDefault="00931AD1" w:rsidP="00877A58">
      <w:pPr>
        <w:numPr>
          <w:ilvl w:val="1"/>
          <w:numId w:val="1"/>
        </w:numPr>
        <w:spacing w:line="240" w:lineRule="auto"/>
        <w:jc w:val="both"/>
      </w:pPr>
      <w:r w:rsidRPr="00877A58">
        <w:t>Az</w:t>
      </w:r>
      <w:r>
        <w:t>ione A</w:t>
      </w:r>
      <w:r w:rsidRPr="00877A58">
        <w:t xml:space="preserve">2 </w:t>
      </w:r>
      <w:r>
        <w:t>-</w:t>
      </w:r>
      <w:r w:rsidRPr="00877A58">
        <w:t xml:space="preserve"> Laboratori Dialogo Giovani </w:t>
      </w:r>
      <w:r>
        <w:t>e</w:t>
      </w:r>
      <w:r w:rsidRPr="00877A58">
        <w:t xml:space="preserve"> Amministrazione</w:t>
      </w:r>
      <w:r>
        <w:t xml:space="preserve"> Comunale, che prevede l’attivazione di un dialogo aperto tra gli Amministratori, i tecnici comunali coinvolti e i ragazzi-target a cui è rivolto il progetto;</w:t>
      </w:r>
    </w:p>
    <w:p w:rsidR="00931AD1" w:rsidRPr="00877A58" w:rsidRDefault="00931AD1" w:rsidP="00877A58">
      <w:pPr>
        <w:numPr>
          <w:ilvl w:val="1"/>
          <w:numId w:val="1"/>
        </w:numPr>
        <w:spacing w:line="240" w:lineRule="auto"/>
        <w:jc w:val="both"/>
      </w:pPr>
      <w:r>
        <w:t xml:space="preserve"> </w:t>
      </w:r>
      <w:r w:rsidRPr="00877A58">
        <w:t>Az</w:t>
      </w:r>
      <w:r>
        <w:t>ione A</w:t>
      </w:r>
      <w:r w:rsidRPr="00877A58">
        <w:t xml:space="preserve">3 </w:t>
      </w:r>
      <w:r>
        <w:t xml:space="preserve">- </w:t>
      </w:r>
      <w:r w:rsidRPr="00877A58">
        <w:t>Disseminazione dei risultati ed Evento Finale</w:t>
      </w:r>
      <w:r>
        <w:t xml:space="preserve">, con la </w:t>
      </w:r>
      <w:r w:rsidRPr="00877A58">
        <w:t>finalità specifica di far progettare ai ragazzi/e un evento che possa coinvolgere tutta la comunità, proiettare il video di tutto il percorso fatto e accendere i riflettori sul nuovo spazio.</w:t>
      </w:r>
    </w:p>
    <w:p w:rsidR="00931AD1" w:rsidRPr="00A36FA2" w:rsidRDefault="00931AD1" w:rsidP="009B5C96">
      <w:pPr>
        <w:pStyle w:val="Titolo2"/>
        <w:jc w:val="both"/>
      </w:pPr>
      <w:bookmarkStart w:id="12" w:name="_Toc127353171"/>
      <w:r w:rsidRPr="00A36FA2">
        <w:t>Articolo 1</w:t>
      </w:r>
      <w:r>
        <w:t>2</w:t>
      </w:r>
      <w:r w:rsidRPr="00A36FA2">
        <w:t>. Responsabilità verso terzi e assicurazioni</w:t>
      </w:r>
      <w:bookmarkEnd w:id="12"/>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r w:rsidRPr="00A36FA2">
        <w:rPr>
          <w:rFonts w:ascii="SourceSansPro-Light" w:hAnsi="SourceSansPro-Light" w:cs="SourceSansPro-Light"/>
          <w:color w:val="000000"/>
        </w:rPr>
        <w:t xml:space="preserve">L’Utilizzatore esonera il Comune e la Proprietà da qualsiasi responsabilità diretta o indiretta per danni all’immobile, a cose </w:t>
      </w:r>
      <w:r>
        <w:rPr>
          <w:rFonts w:ascii="SourceSansPro-Light" w:hAnsi="SourceSansPro-Light" w:cs="SourceSansPro-Light"/>
          <w:color w:val="000000"/>
        </w:rPr>
        <w:t>e</w:t>
      </w:r>
      <w:r w:rsidRPr="00A36FA2">
        <w:rPr>
          <w:rFonts w:ascii="SourceSansPro-Light" w:hAnsi="SourceSansPro-Light" w:cs="SourceSansPro-Light"/>
          <w:color w:val="000000"/>
        </w:rPr>
        <w:t xml:space="preserve"> persone causati dall'utilizzo dei locali o per l'espletamento dell’attività ivi insediata.</w:t>
      </w:r>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strike/>
          <w:color w:val="000000"/>
        </w:rPr>
      </w:pPr>
    </w:p>
    <w:p w:rsidR="00931AD1" w:rsidRPr="00A36FA2" w:rsidRDefault="00931AD1" w:rsidP="009B5C96">
      <w:pPr>
        <w:pStyle w:val="Titolo2"/>
        <w:jc w:val="both"/>
      </w:pPr>
      <w:bookmarkStart w:id="13" w:name="_Toc127353172"/>
      <w:r w:rsidRPr="00A36FA2">
        <w:t>Articolo 1</w:t>
      </w:r>
      <w:r>
        <w:t>3</w:t>
      </w:r>
      <w:r w:rsidRPr="00A36FA2">
        <w:t>. Causa di decadenza della convenzione</w:t>
      </w:r>
      <w:bookmarkEnd w:id="13"/>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r w:rsidRPr="00A36FA2">
        <w:rPr>
          <w:rFonts w:ascii="SourceSansPro-Light" w:hAnsi="SourceSansPro-Light" w:cs="SourceSansPro-Light"/>
          <w:color w:val="000000"/>
        </w:rPr>
        <w:t>Sono causa di decadenza</w:t>
      </w:r>
      <w:r>
        <w:rPr>
          <w:rFonts w:ascii="SourceSansPro-Light" w:hAnsi="SourceSansPro-Light" w:cs="SourceSansPro-Light"/>
          <w:color w:val="000000"/>
        </w:rPr>
        <w:t>,</w:t>
      </w:r>
      <w:r w:rsidRPr="00A36FA2">
        <w:rPr>
          <w:rFonts w:ascii="SourceSansPro-Light" w:hAnsi="SourceSansPro-Light" w:cs="SourceSansPro-Light"/>
          <w:color w:val="000000"/>
        </w:rPr>
        <w:t xml:space="preserve"> con conseguente risoluzione del presente rapporto convenzionale:</w:t>
      </w:r>
    </w:p>
    <w:p w:rsidR="00931AD1" w:rsidRPr="00A36FA2" w:rsidRDefault="00931AD1" w:rsidP="009B5C96">
      <w:pPr>
        <w:pStyle w:val="Paragrafoelenco"/>
        <w:numPr>
          <w:ilvl w:val="0"/>
          <w:numId w:val="1"/>
        </w:numPr>
        <w:autoSpaceDE w:val="0"/>
        <w:autoSpaceDN w:val="0"/>
        <w:adjustRightInd w:val="0"/>
        <w:spacing w:after="0" w:line="240" w:lineRule="auto"/>
        <w:jc w:val="both"/>
        <w:rPr>
          <w:rFonts w:ascii="SourceSansPro-Light" w:hAnsi="SourceSansPro-Light" w:cs="SourceSansPro-Light"/>
          <w:color w:val="000000"/>
        </w:rPr>
      </w:pPr>
      <w:r w:rsidRPr="00A36FA2">
        <w:rPr>
          <w:rFonts w:ascii="SourceSansPro-Light" w:hAnsi="SourceSansPro-Light" w:cs="SourceSansPro-Light"/>
          <w:color w:val="000000"/>
        </w:rPr>
        <w:t>il mancato utilizzo dei locali non previamente comunicato o l'utilizzo per fini diversi da quelli pattuiti;</w:t>
      </w:r>
    </w:p>
    <w:p w:rsidR="00931AD1" w:rsidRDefault="00931AD1" w:rsidP="009B5C96">
      <w:pPr>
        <w:pStyle w:val="Paragrafoelenco"/>
        <w:numPr>
          <w:ilvl w:val="0"/>
          <w:numId w:val="1"/>
        </w:numPr>
        <w:autoSpaceDE w:val="0"/>
        <w:autoSpaceDN w:val="0"/>
        <w:adjustRightInd w:val="0"/>
        <w:spacing w:after="0" w:line="240" w:lineRule="auto"/>
        <w:jc w:val="both"/>
        <w:rPr>
          <w:rFonts w:ascii="SourceSansPro-Light" w:hAnsi="SourceSansPro-Light" w:cs="SourceSansPro-Light"/>
          <w:color w:val="000000"/>
        </w:rPr>
      </w:pPr>
      <w:r w:rsidRPr="00A36FA2">
        <w:rPr>
          <w:rFonts w:ascii="SourceSansPro-Light" w:hAnsi="SourceSansPro-Light" w:cs="SourceSansPro-Light"/>
          <w:color w:val="000000"/>
        </w:rPr>
        <w:t>l'inosservanza ingiustificata di quanto statuito nella presente convenzione</w:t>
      </w:r>
      <w:r>
        <w:rPr>
          <w:rFonts w:ascii="SourceSansPro-Light" w:hAnsi="SourceSansPro-Light" w:cs="SourceSansPro-Light"/>
          <w:color w:val="000000"/>
        </w:rPr>
        <w:t>;</w:t>
      </w:r>
    </w:p>
    <w:p w:rsidR="00931AD1" w:rsidRPr="00A36FA2" w:rsidRDefault="00931AD1" w:rsidP="009B5C96">
      <w:pPr>
        <w:pStyle w:val="Paragrafoelenco"/>
        <w:numPr>
          <w:ilvl w:val="0"/>
          <w:numId w:val="1"/>
        </w:numPr>
        <w:autoSpaceDE w:val="0"/>
        <w:autoSpaceDN w:val="0"/>
        <w:adjustRightInd w:val="0"/>
        <w:spacing w:after="0" w:line="240" w:lineRule="auto"/>
        <w:jc w:val="both"/>
        <w:rPr>
          <w:rFonts w:ascii="SourceSansPro-Light" w:hAnsi="SourceSansPro-Light" w:cs="SourceSansPro-Light"/>
          <w:color w:val="000000"/>
        </w:rPr>
      </w:pPr>
      <w:r>
        <w:rPr>
          <w:rFonts w:ascii="SourceSansPro-Light" w:hAnsi="SourceSansPro-Light" w:cs="SourceSansPro-Light"/>
          <w:color w:val="000000"/>
        </w:rPr>
        <w:t>lo svolgimento di attività in contrasto con il contratto di rigenerazione urbana (CRU), sottoscritto dalla Regione e dal Comune</w:t>
      </w:r>
      <w:r w:rsidRPr="00A36FA2">
        <w:rPr>
          <w:rFonts w:ascii="SourceSansPro-Light" w:hAnsi="SourceSansPro-Light" w:cs="SourceSansPro-Light"/>
          <w:color w:val="000000"/>
        </w:rPr>
        <w:t>.</w:t>
      </w:r>
    </w:p>
    <w:p w:rsidR="00931AD1" w:rsidRDefault="00931AD1" w:rsidP="009B5C96">
      <w:pPr>
        <w:autoSpaceDE w:val="0"/>
        <w:autoSpaceDN w:val="0"/>
        <w:adjustRightInd w:val="0"/>
        <w:spacing w:after="0" w:line="240" w:lineRule="auto"/>
        <w:jc w:val="both"/>
        <w:rPr>
          <w:rFonts w:ascii="SourceSansPro-Light" w:hAnsi="SourceSansPro-Light" w:cs="SourceSansPro-Light"/>
          <w:i/>
          <w:iCs/>
          <w:color w:val="000000"/>
        </w:rPr>
      </w:pPr>
    </w:p>
    <w:p w:rsidR="00931AD1" w:rsidRDefault="00931AD1" w:rsidP="009B5C96">
      <w:pPr>
        <w:autoSpaceDE w:val="0"/>
        <w:autoSpaceDN w:val="0"/>
        <w:adjustRightInd w:val="0"/>
        <w:spacing w:after="0" w:line="240" w:lineRule="auto"/>
        <w:jc w:val="both"/>
        <w:rPr>
          <w:rFonts w:ascii="SourceSansPro-Light" w:hAnsi="SourceSansPro-Light" w:cs="SourceSansPro-Light"/>
          <w:color w:val="000000"/>
        </w:rPr>
      </w:pPr>
      <w:r>
        <w:rPr>
          <w:rFonts w:ascii="SourceSansPro-Light" w:hAnsi="SourceSansPro-Light" w:cs="SourceSansPro-Light"/>
          <w:color w:val="000000"/>
        </w:rPr>
        <w:t xml:space="preserve">Nelle ipotesi sopra richiamate il Comune, con comunicazione inviata a mezzo PEC agli interessati, anche quale formale avvio del procedimento, ai sensi della legge n. 241/1990, accerta e significa l’avvenuta risoluzione e decadenza del presente accordo, senza che possano essere vantati diritti o pretese nei confronti del Comune.   </w:t>
      </w:r>
    </w:p>
    <w:p w:rsidR="00931AD1" w:rsidRDefault="00931AD1" w:rsidP="009B5C96">
      <w:pPr>
        <w:autoSpaceDE w:val="0"/>
        <w:autoSpaceDN w:val="0"/>
        <w:adjustRightInd w:val="0"/>
        <w:spacing w:after="0" w:line="240" w:lineRule="auto"/>
        <w:jc w:val="both"/>
        <w:rPr>
          <w:rFonts w:ascii="SourceSansPro-Light" w:hAnsi="SourceSansPro-Light" w:cs="SourceSansPro-Light"/>
          <w:color w:val="000000"/>
        </w:rPr>
      </w:pPr>
    </w:p>
    <w:p w:rsidR="00931AD1" w:rsidRDefault="00931AD1" w:rsidP="009B5C96">
      <w:pPr>
        <w:autoSpaceDE w:val="0"/>
        <w:autoSpaceDN w:val="0"/>
        <w:adjustRightInd w:val="0"/>
        <w:spacing w:after="0" w:line="240" w:lineRule="auto"/>
        <w:jc w:val="both"/>
        <w:rPr>
          <w:rFonts w:ascii="SourceSansPro-Light" w:hAnsi="SourceSansPro-Light" w:cs="SourceSansPro-Light"/>
          <w:color w:val="000000"/>
        </w:rPr>
      </w:pPr>
      <w:r>
        <w:rPr>
          <w:rFonts w:ascii="SourceSansPro-Light" w:hAnsi="SourceSansPro-Light" w:cs="SourceSansPro-Light"/>
          <w:color w:val="000000"/>
        </w:rPr>
        <w:t>Si procede nei modi previsti dal comma che precede laddove il contratto di rigenerazione urbana, per una delle ipotesi ivi previste, decada.</w:t>
      </w:r>
    </w:p>
    <w:p w:rsidR="00931AD1" w:rsidRDefault="00931AD1" w:rsidP="009B5C96">
      <w:pPr>
        <w:autoSpaceDE w:val="0"/>
        <w:autoSpaceDN w:val="0"/>
        <w:adjustRightInd w:val="0"/>
        <w:spacing w:after="0" w:line="240" w:lineRule="auto"/>
        <w:jc w:val="both"/>
        <w:rPr>
          <w:rFonts w:ascii="SourceSansPro-Light" w:hAnsi="SourceSansPro-Light" w:cs="SourceSansPro-Light"/>
          <w:color w:val="000000"/>
        </w:rPr>
      </w:pPr>
    </w:p>
    <w:p w:rsidR="00931AD1" w:rsidRDefault="00931AD1" w:rsidP="009B5C96">
      <w:pPr>
        <w:autoSpaceDE w:val="0"/>
        <w:autoSpaceDN w:val="0"/>
        <w:adjustRightInd w:val="0"/>
        <w:spacing w:after="0" w:line="240" w:lineRule="auto"/>
        <w:jc w:val="both"/>
        <w:rPr>
          <w:rFonts w:ascii="SourceSansPro-Light" w:hAnsi="SourceSansPro-Light" w:cs="SourceSansPro-Light"/>
          <w:color w:val="000000"/>
        </w:rPr>
      </w:pPr>
      <w:r>
        <w:rPr>
          <w:rFonts w:ascii="SourceSansPro-Light" w:hAnsi="SourceSansPro-Light" w:cs="SourceSansPro-Light"/>
          <w:color w:val="000000"/>
        </w:rPr>
        <w:t>In tutti gli altri casi, l’Amministrazione comunale con proprio atto contesta formalmente le inadempienze riscontrate, concedendo termine congruo, non inferiore a dieci (10) giorni per conformarsi a quanto intimato e partecipare al relativo procedimento, mediante presentazione di osservazioni e di documenti. Laddove le inadempienze perdurino e rivestano carattere di gravità, l’amministrazione comunale, laddove non sia diversamente possibile, dichiara la sopravvenuta risoluzione del presente accordo. Il provvedimento conclusivo del procedimento è notificato a mezzo PEC agli interessati.</w:t>
      </w:r>
    </w:p>
    <w:p w:rsidR="00931AD1" w:rsidRDefault="00931AD1" w:rsidP="009B5C96">
      <w:pPr>
        <w:autoSpaceDE w:val="0"/>
        <w:autoSpaceDN w:val="0"/>
        <w:adjustRightInd w:val="0"/>
        <w:spacing w:after="0" w:line="240" w:lineRule="auto"/>
        <w:jc w:val="both"/>
        <w:rPr>
          <w:rFonts w:ascii="SourceSansPro-Light" w:hAnsi="SourceSansPro-Light" w:cs="SourceSansPro-Light"/>
          <w:color w:val="000000"/>
        </w:rPr>
      </w:pPr>
    </w:p>
    <w:p w:rsidR="00931AD1" w:rsidRPr="00501ECF" w:rsidRDefault="00931AD1" w:rsidP="009B5C96">
      <w:pPr>
        <w:autoSpaceDE w:val="0"/>
        <w:autoSpaceDN w:val="0"/>
        <w:adjustRightInd w:val="0"/>
        <w:spacing w:after="0" w:line="240" w:lineRule="auto"/>
        <w:jc w:val="both"/>
        <w:rPr>
          <w:rFonts w:ascii="SourceSansPro-Light" w:hAnsi="SourceSansPro-Light" w:cs="SourceSansPro-Light"/>
          <w:color w:val="000000"/>
        </w:rPr>
      </w:pPr>
      <w:r>
        <w:rPr>
          <w:rFonts w:ascii="SourceSansPro-Light" w:hAnsi="SourceSansPro-Light" w:cs="SourceSansPro-Light"/>
          <w:color w:val="000000"/>
        </w:rPr>
        <w:t>In tutte le ipotesi previste dal presente articolo, l’Amministrazione comunale, il proprietario – ove diverso dal Comune – e l’utilizzatore sottoscrivono senza indugio un verbale di riconsegna dell’immobile/dello spazio oggetto del presente accordo, nel quale le Parti annotano le circostanze ritenute utili e/o necessarie.</w:t>
      </w:r>
    </w:p>
    <w:p w:rsidR="00931AD1" w:rsidRDefault="00931AD1" w:rsidP="009B5C96">
      <w:pPr>
        <w:autoSpaceDE w:val="0"/>
        <w:autoSpaceDN w:val="0"/>
        <w:adjustRightInd w:val="0"/>
        <w:spacing w:after="0" w:line="240" w:lineRule="auto"/>
        <w:jc w:val="both"/>
        <w:rPr>
          <w:rFonts w:ascii="SourceSansPro-Light" w:hAnsi="SourceSansPro-Light" w:cs="SourceSansPro-Light"/>
          <w:i/>
          <w:iCs/>
          <w:color w:val="000000"/>
        </w:rPr>
      </w:pPr>
    </w:p>
    <w:p w:rsidR="00931AD1" w:rsidRPr="00A36FA2" w:rsidRDefault="00931AD1" w:rsidP="00B22712">
      <w:pPr>
        <w:pStyle w:val="Titolo2"/>
        <w:jc w:val="both"/>
      </w:pPr>
      <w:bookmarkStart w:id="14" w:name="_Toc127353173"/>
      <w:r w:rsidRPr="00A36FA2">
        <w:t>Articolo 1</w:t>
      </w:r>
      <w:r>
        <w:t>4</w:t>
      </w:r>
      <w:r w:rsidRPr="00A36FA2">
        <w:t>. Trasferimento degli impegni ed oneri in caso di alienazione</w:t>
      </w:r>
      <w:bookmarkEnd w:id="14"/>
    </w:p>
    <w:p w:rsidR="00931AD1" w:rsidRDefault="00931AD1" w:rsidP="003349A4">
      <w:pPr>
        <w:autoSpaceDE w:val="0"/>
        <w:autoSpaceDN w:val="0"/>
        <w:adjustRightInd w:val="0"/>
        <w:spacing w:after="0" w:line="240" w:lineRule="auto"/>
        <w:jc w:val="both"/>
        <w:rPr>
          <w:rFonts w:ascii="SourceSansPro-Light" w:hAnsi="SourceSansPro-Light" w:cs="SourceSansPro-Light"/>
          <w:color w:val="000000"/>
        </w:rPr>
      </w:pPr>
      <w:r w:rsidRPr="00CF1504">
        <w:rPr>
          <w:rFonts w:ascii="SourceSansPro-Light" w:hAnsi="SourceSansPro-Light" w:cs="SourceSansPro-Light"/>
          <w:color w:val="000000"/>
        </w:rPr>
        <w:t>Nel caso di vendita degli immobili oggetto della presente convenzione, chi vende ha l’obbligo di trasferire agli acquirenti gli oneri e obblighi di cui alla presente convenzione. Negli atti di trasferimento degli immobili la parte cedente si impegna a riportare tutte le clausole contenute nella presente convenzione.</w:t>
      </w:r>
    </w:p>
    <w:p w:rsidR="00931AD1" w:rsidRPr="003349A4" w:rsidRDefault="00931AD1" w:rsidP="003349A4">
      <w:pPr>
        <w:autoSpaceDE w:val="0"/>
        <w:autoSpaceDN w:val="0"/>
        <w:adjustRightInd w:val="0"/>
        <w:spacing w:after="0" w:line="240" w:lineRule="auto"/>
        <w:jc w:val="both"/>
        <w:rPr>
          <w:rFonts w:ascii="SourceSansPro-Light" w:hAnsi="SourceSansPro-Light" w:cs="SourceSansPro-Light"/>
          <w:color w:val="000000"/>
        </w:rPr>
      </w:pPr>
    </w:p>
    <w:p w:rsidR="00931AD1" w:rsidRPr="00A36FA2" w:rsidRDefault="00931AD1" w:rsidP="009B5C96">
      <w:pPr>
        <w:pStyle w:val="Titolo2"/>
        <w:jc w:val="both"/>
      </w:pPr>
      <w:bookmarkStart w:id="15" w:name="_Toc127353174"/>
      <w:r w:rsidRPr="00A36FA2">
        <w:t>Articolo 1</w:t>
      </w:r>
      <w:r>
        <w:t>5</w:t>
      </w:r>
      <w:r w:rsidRPr="00A36FA2">
        <w:t>. Trattamento dei dati</w:t>
      </w:r>
      <w:bookmarkEnd w:id="15"/>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r w:rsidRPr="00A36FA2">
        <w:rPr>
          <w:rFonts w:ascii="SourceSansPro-Light" w:hAnsi="SourceSansPro-Light" w:cs="SourceSansPro-Light"/>
          <w:color w:val="000000"/>
        </w:rPr>
        <w:t>Il Comune garantisce la massima riservatezza dei dati forniti che saranno trattati in ottemperanza a quanto prescrive il D. Lgs. 30/06/2003 n. 196.</w:t>
      </w:r>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r w:rsidRPr="00A36FA2">
        <w:rPr>
          <w:rFonts w:ascii="SourceSansPro-Light" w:hAnsi="SourceSansPro-Light" w:cs="SourceSansPro-Light"/>
          <w:color w:val="000000"/>
        </w:rPr>
        <w:t>L’Utilizzatore e la Proprietà sono informati ai sensi dell'art. 13 del predetto D. Lgs. che i dati saranno trattati con strumenti informatici e cartacei per le finalità indicate nella presente convenzione e a essa connesse.</w:t>
      </w:r>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r w:rsidRPr="00A36FA2">
        <w:rPr>
          <w:rFonts w:ascii="SourceSansPro-Light" w:hAnsi="SourceSansPro-Light" w:cs="SourceSansPro-Light"/>
          <w:color w:val="000000"/>
        </w:rPr>
        <w:t>A tal fine l’Utilizzatore e la Proprietà hanno diritto di accedere ai dati che lo riguardano e di esercitare i diritti di integrazione, rettificazione e aggiornamento di cui all'art. 7 del D. Lgs. citato.</w:t>
      </w:r>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r w:rsidRPr="00A36FA2">
        <w:rPr>
          <w:rFonts w:ascii="SourceSansPro-Light" w:hAnsi="SourceSansPro-Light" w:cs="SourceSansPro-Light"/>
          <w:color w:val="000000"/>
        </w:rPr>
        <w:t>L’Utilizzatore e la Proprietà resi edott</w:t>
      </w:r>
      <w:r>
        <w:rPr>
          <w:rFonts w:ascii="SourceSansPro-Light" w:hAnsi="SourceSansPro-Light" w:cs="SourceSansPro-Light"/>
          <w:color w:val="000000"/>
        </w:rPr>
        <w:t>i</w:t>
      </w:r>
      <w:r w:rsidRPr="00A36FA2">
        <w:rPr>
          <w:rFonts w:ascii="SourceSansPro-Light" w:hAnsi="SourceSansPro-Light" w:cs="SourceSansPro-Light"/>
          <w:color w:val="000000"/>
        </w:rPr>
        <w:t xml:space="preserve"> di quanto precede, </w:t>
      </w:r>
      <w:r>
        <w:rPr>
          <w:rFonts w:ascii="SourceSansPro-Light" w:hAnsi="SourceSansPro-Light" w:cs="SourceSansPro-Light"/>
          <w:color w:val="000000"/>
        </w:rPr>
        <w:t>sono informati</w:t>
      </w:r>
      <w:r w:rsidRPr="00A36FA2">
        <w:rPr>
          <w:rFonts w:ascii="SourceSansPro-Light" w:hAnsi="SourceSansPro-Light" w:cs="SourceSansPro-Light"/>
          <w:color w:val="000000"/>
        </w:rPr>
        <w:t xml:space="preserve"> che con la sottoscrizione della presente convenzione, acconsent</w:t>
      </w:r>
      <w:r>
        <w:rPr>
          <w:rFonts w:ascii="SourceSansPro-Light" w:hAnsi="SourceSansPro-Light" w:cs="SourceSansPro-Light"/>
          <w:color w:val="000000"/>
        </w:rPr>
        <w:t>ono</w:t>
      </w:r>
      <w:r w:rsidRPr="00A36FA2">
        <w:rPr>
          <w:rFonts w:ascii="SourceSansPro-Light" w:hAnsi="SourceSansPro-Light" w:cs="SourceSansPro-Light"/>
          <w:color w:val="000000"/>
        </w:rPr>
        <w:t xml:space="preserve"> al trattamento indicato nei commi precedenti.</w:t>
      </w:r>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p>
    <w:p w:rsidR="00931AD1" w:rsidRPr="00A36FA2" w:rsidRDefault="00931AD1" w:rsidP="009B5C96">
      <w:pPr>
        <w:pStyle w:val="Titolo2"/>
        <w:jc w:val="both"/>
      </w:pPr>
      <w:bookmarkStart w:id="16" w:name="_Toc127353175"/>
      <w:r w:rsidRPr="00A36FA2">
        <w:t>Articolo 1</w:t>
      </w:r>
      <w:r>
        <w:t>6</w:t>
      </w:r>
      <w:r w:rsidRPr="00A36FA2">
        <w:t>. Controversie</w:t>
      </w:r>
      <w:bookmarkEnd w:id="16"/>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r w:rsidRPr="00A36FA2">
        <w:rPr>
          <w:rFonts w:ascii="SourceSansPro-Light" w:hAnsi="SourceSansPro-Light" w:cs="SourceSansPro-Light"/>
          <w:color w:val="000000"/>
        </w:rPr>
        <w:t xml:space="preserve">In caso di controversie fra le parti, foro </w:t>
      </w:r>
      <w:r w:rsidRPr="00A85E86">
        <w:rPr>
          <w:rFonts w:ascii="SourceSansPro-Light" w:hAnsi="SourceSansPro-Light" w:cs="SourceSansPro-Light"/>
        </w:rPr>
        <w:t xml:space="preserve">competente è quello di </w:t>
      </w:r>
      <w:r w:rsidRPr="00A85E86">
        <w:rPr>
          <w:rFonts w:ascii="SourceSansPro-Light" w:hAnsi="SourceSansPro-Light" w:cs="SourceSansPro-Light"/>
          <w:b/>
        </w:rPr>
        <w:t>FERRARA.</w:t>
      </w:r>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p>
    <w:p w:rsidR="00931AD1" w:rsidRPr="00A36FA2" w:rsidRDefault="00931AD1" w:rsidP="009B5C96">
      <w:pPr>
        <w:pStyle w:val="Titolo2"/>
        <w:jc w:val="both"/>
      </w:pPr>
      <w:bookmarkStart w:id="17" w:name="_Toc127353176"/>
      <w:r w:rsidRPr="00A36FA2">
        <w:t>Articolo 1</w:t>
      </w:r>
      <w:r>
        <w:t>7</w:t>
      </w:r>
      <w:r w:rsidRPr="00A36FA2">
        <w:t>. Spese, registrazioni e altri oneri contrattuali</w:t>
      </w:r>
      <w:bookmarkEnd w:id="17"/>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r w:rsidRPr="00A36FA2">
        <w:rPr>
          <w:rFonts w:ascii="SourceSansPro-Light" w:hAnsi="SourceSansPro-Light" w:cs="SourceSansPro-Light"/>
          <w:color w:val="000000"/>
        </w:rPr>
        <w:t xml:space="preserve">Tutte le spese inerenti la presente convenzione e quelle connesse e conseguenti sono a carico </w:t>
      </w:r>
      <w:r>
        <w:rPr>
          <w:rFonts w:ascii="SourceSansPro-Light" w:hAnsi="SourceSansPro-Light" w:cs="SourceSansPro-Light"/>
          <w:color w:val="000000"/>
        </w:rPr>
        <w:t>dell’Utilizzatore.</w:t>
      </w:r>
      <w:r w:rsidRPr="00A36FA2">
        <w:rPr>
          <w:rFonts w:ascii="SourceSansPro-Light" w:hAnsi="SourceSansPro-Light" w:cs="SourceSansPro-Light"/>
          <w:color w:val="000000"/>
        </w:rPr>
        <w:t xml:space="preserve"> </w:t>
      </w:r>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p>
    <w:p w:rsidR="00931AD1" w:rsidRPr="00A36FA2" w:rsidRDefault="00931AD1" w:rsidP="009B5C96">
      <w:pPr>
        <w:pStyle w:val="Titolo2"/>
        <w:jc w:val="both"/>
      </w:pPr>
      <w:bookmarkStart w:id="18" w:name="_Toc127353177"/>
      <w:r w:rsidRPr="00A36FA2">
        <w:t xml:space="preserve">Articolo </w:t>
      </w:r>
      <w:r>
        <w:t>18</w:t>
      </w:r>
      <w:r w:rsidRPr="00A36FA2">
        <w:t>. Disposizioni finali</w:t>
      </w:r>
      <w:bookmarkEnd w:id="18"/>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r w:rsidRPr="00A36FA2">
        <w:rPr>
          <w:rFonts w:ascii="SourceSansPro-Light" w:hAnsi="SourceSansPro-Light" w:cs="SourceSansPro-Light"/>
          <w:color w:val="000000"/>
        </w:rPr>
        <w:t>Per quanto non espressamente previsto nella presente convenzione si richiamano le disposizioni del codice civile</w:t>
      </w:r>
      <w:r>
        <w:rPr>
          <w:rFonts w:ascii="SourceSansPro-Light" w:hAnsi="SourceSansPro-Light" w:cs="SourceSansPro-Light"/>
          <w:color w:val="000000"/>
        </w:rPr>
        <w:t>, in quanto applicabili</w:t>
      </w:r>
      <w:r w:rsidRPr="00A36FA2">
        <w:rPr>
          <w:rFonts w:ascii="SourceSansPro-Light" w:hAnsi="SourceSansPro-Light" w:cs="SourceSansPro-Light"/>
          <w:color w:val="000000"/>
        </w:rPr>
        <w:t>.</w:t>
      </w:r>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r w:rsidRPr="00A36FA2">
        <w:rPr>
          <w:rFonts w:ascii="SourceSansPro-Light" w:hAnsi="SourceSansPro-Light" w:cs="SourceSansPro-Light"/>
          <w:color w:val="000000"/>
        </w:rPr>
        <w:t>La presente convenzione abroga ogni precedente provvedimento e comunque qualsiasi atto in contrasto.</w:t>
      </w:r>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r w:rsidRPr="00A36FA2">
        <w:rPr>
          <w:rFonts w:ascii="SourceSansPro-Light" w:hAnsi="SourceSansPro-Light" w:cs="SourceSansPro-Light"/>
          <w:color w:val="000000"/>
        </w:rPr>
        <w:t xml:space="preserve">Ai sensi e per gli effetti di cui agli artt. 1341 e ss. del Codice Civile, le parti dichiarano di aver preso visione di tutte le clausole della presente convenzione e comunque di approvare specificamente quelle di cui agli artt. </w:t>
      </w:r>
      <w:r>
        <w:rPr>
          <w:rFonts w:ascii="SourceSansPro-Light" w:hAnsi="SourceSansPro-Light" w:cs="SourceSansPro-Light"/>
          <w:color w:val="000000"/>
        </w:rPr>
        <w:t>8 e 9.</w:t>
      </w:r>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p>
    <w:p w:rsidR="00931AD1" w:rsidRDefault="00931AD1" w:rsidP="00E77460">
      <w:pPr>
        <w:autoSpaceDE w:val="0"/>
        <w:autoSpaceDN w:val="0"/>
        <w:adjustRightInd w:val="0"/>
        <w:spacing w:after="0" w:line="240" w:lineRule="auto"/>
        <w:jc w:val="both"/>
        <w:rPr>
          <w:rFonts w:ascii="SourceSansPro-Light" w:hAnsi="SourceSansPro-Light" w:cs="SourceSansPro-Light"/>
          <w:color w:val="000000"/>
        </w:rPr>
      </w:pPr>
      <w:r w:rsidRPr="00A36FA2">
        <w:rPr>
          <w:rFonts w:ascii="SourceSansPro-Light" w:hAnsi="SourceSansPro-Light" w:cs="SourceSansPro-Light"/>
          <w:color w:val="000000"/>
        </w:rPr>
        <w:t>Letto, approvato e sottoscritto.</w:t>
      </w:r>
    </w:p>
    <w:p w:rsidR="00931AD1" w:rsidRPr="00A36FA2" w:rsidRDefault="00931AD1" w:rsidP="009B5C96">
      <w:pPr>
        <w:autoSpaceDE w:val="0"/>
        <w:autoSpaceDN w:val="0"/>
        <w:adjustRightInd w:val="0"/>
        <w:spacing w:after="0" w:line="240" w:lineRule="auto"/>
        <w:jc w:val="both"/>
        <w:rPr>
          <w:rFonts w:ascii="SourceSansPro-Light" w:hAnsi="SourceSansPro-Light" w:cs="SourceSansPro-Light"/>
          <w:color w:val="000000"/>
        </w:rPr>
      </w:pPr>
    </w:p>
    <w:p w:rsidR="00931AD1" w:rsidRPr="00A36FA2" w:rsidRDefault="00931AD1" w:rsidP="009B5C96">
      <w:pPr>
        <w:pStyle w:val="Titolo2"/>
        <w:jc w:val="both"/>
      </w:pPr>
      <w:bookmarkStart w:id="19" w:name="_Toc127353178"/>
      <w:r w:rsidRPr="00A36FA2">
        <w:t>ALLEGATO: Programma di uso temporaneo</w:t>
      </w:r>
      <w:bookmarkEnd w:id="19"/>
    </w:p>
    <w:p w:rsidR="00931AD1" w:rsidRDefault="00931AD1" w:rsidP="009B5C96">
      <w:pPr>
        <w:jc w:val="both"/>
      </w:pPr>
    </w:p>
    <w:sectPr w:rsidR="00931AD1" w:rsidSect="005631D0">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AD1" w:rsidRDefault="00931AD1" w:rsidP="00D52F31">
      <w:pPr>
        <w:spacing w:after="0" w:line="240" w:lineRule="auto"/>
      </w:pPr>
      <w:r>
        <w:separator/>
      </w:r>
    </w:p>
  </w:endnote>
  <w:endnote w:type="continuationSeparator" w:id="0">
    <w:p w:rsidR="00931AD1" w:rsidRDefault="00931AD1" w:rsidP="00D52F31">
      <w:pPr>
        <w:spacing w:after="0" w:line="240" w:lineRule="auto"/>
      </w:pPr>
      <w:r>
        <w:continuationSeparator/>
      </w:r>
    </w:p>
  </w:endnote>
  <w:endnote w:type="continuationNotice" w:id="1">
    <w:p w:rsidR="00931AD1" w:rsidRDefault="00931A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SourceSansPro-Light">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mfortaa-Bold">
    <w:altName w:val="Calibri"/>
    <w:panose1 w:val="00000000000000000000"/>
    <w:charset w:val="00"/>
    <w:family w:val="auto"/>
    <w:notTrueType/>
    <w:pitch w:val="default"/>
    <w:sig w:usb0="00000003" w:usb1="00000000" w:usb2="00000000" w:usb3="00000000" w:csb0="00000001" w:csb1="00000000"/>
  </w:font>
  <w:font w:name="Comfortaa-Regular">
    <w:altName w:val="Calibri"/>
    <w:panose1 w:val="00000000000000000000"/>
    <w:charset w:val="00"/>
    <w:family w:val="auto"/>
    <w:notTrueType/>
    <w:pitch w:val="default"/>
    <w:sig w:usb0="00000003" w:usb1="00000000" w:usb2="00000000" w:usb3="00000000" w:csb0="00000001" w:csb1="00000000"/>
  </w:font>
  <w:font w:name="SourceSansPro-Bold">
    <w:altName w:val="Calibri"/>
    <w:panose1 w:val="00000000000000000000"/>
    <w:charset w:val="00"/>
    <w:family w:val="auto"/>
    <w:notTrueType/>
    <w:pitch w:val="default"/>
    <w:sig w:usb0="00000003" w:usb1="00000000" w:usb2="00000000" w:usb3="00000000" w:csb0="00000001" w:csb1="00000000"/>
  </w:font>
  <w:font w:name="SourceSansPro-LightItalic">
    <w:altName w:val="Calibri"/>
    <w:panose1 w:val="00000000000000000000"/>
    <w:charset w:val="00"/>
    <w:family w:val="auto"/>
    <w:notTrueType/>
    <w:pitch w:val="default"/>
    <w:sig w:usb0="00000003" w:usb1="00000000" w:usb2="00000000" w:usb3="00000000" w:csb0="00000001" w:csb1="00000000"/>
  </w:font>
  <w:font w:name="SourceSans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AD1" w:rsidRDefault="00CB2F2E">
    <w:pPr>
      <w:pStyle w:val="Pidipagina"/>
      <w:jc w:val="center"/>
    </w:pPr>
    <w:r>
      <w:fldChar w:fldCharType="begin"/>
    </w:r>
    <w:r>
      <w:instrText>PAGE   \* MERGEFORMAT</w:instrText>
    </w:r>
    <w:r>
      <w:fldChar w:fldCharType="separate"/>
    </w:r>
    <w:r w:rsidR="00AA4DBB">
      <w:rPr>
        <w:noProof/>
      </w:rPr>
      <w:t>8</w:t>
    </w:r>
    <w:r>
      <w:rPr>
        <w:noProof/>
      </w:rPr>
      <w:fldChar w:fldCharType="end"/>
    </w:r>
  </w:p>
  <w:p w:rsidR="00931AD1" w:rsidRDefault="00931AD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AD1" w:rsidRDefault="00931AD1" w:rsidP="00D52F31">
      <w:pPr>
        <w:spacing w:after="0" w:line="240" w:lineRule="auto"/>
      </w:pPr>
      <w:r>
        <w:separator/>
      </w:r>
    </w:p>
  </w:footnote>
  <w:footnote w:type="continuationSeparator" w:id="0">
    <w:p w:rsidR="00931AD1" w:rsidRDefault="00931AD1" w:rsidP="00D52F31">
      <w:pPr>
        <w:spacing w:after="0" w:line="240" w:lineRule="auto"/>
      </w:pPr>
      <w:r>
        <w:continuationSeparator/>
      </w:r>
    </w:p>
  </w:footnote>
  <w:footnote w:type="continuationNotice" w:id="1">
    <w:p w:rsidR="00931AD1" w:rsidRDefault="00931AD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D2831F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154B1B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732835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9EEAF1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0D2EC0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6E8424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6D036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8D6A4D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AA4C46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A7E74D2"/>
    <w:lvl w:ilvl="0">
      <w:start w:val="1"/>
      <w:numFmt w:val="bullet"/>
      <w:lvlText w:val=""/>
      <w:lvlJc w:val="left"/>
      <w:pPr>
        <w:tabs>
          <w:tab w:val="num" w:pos="360"/>
        </w:tabs>
        <w:ind w:left="360" w:hanging="360"/>
      </w:pPr>
      <w:rPr>
        <w:rFonts w:ascii="Symbol" w:hAnsi="Symbol" w:hint="default"/>
      </w:rPr>
    </w:lvl>
  </w:abstractNum>
  <w:abstractNum w:abstractNumId="10">
    <w:nsid w:val="05320356"/>
    <w:multiLevelType w:val="hybridMultilevel"/>
    <w:tmpl w:val="530C4286"/>
    <w:lvl w:ilvl="0" w:tplc="02EEA3A0">
      <w:start w:val="16"/>
      <w:numFmt w:val="bullet"/>
      <w:lvlText w:val="-"/>
      <w:lvlJc w:val="left"/>
      <w:pPr>
        <w:ind w:left="720" w:hanging="360"/>
      </w:pPr>
      <w:rPr>
        <w:rFonts w:ascii="SourceSansPro-Light" w:eastAsia="Times New Roman" w:hAnsi="SourceSansPro-Light"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2AE4A32"/>
    <w:multiLevelType w:val="hybridMultilevel"/>
    <w:tmpl w:val="46BE44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4AE7879"/>
    <w:multiLevelType w:val="hybridMultilevel"/>
    <w:tmpl w:val="0A6ADD86"/>
    <w:lvl w:ilvl="0" w:tplc="17DA88F8">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nsid w:val="177C2C8D"/>
    <w:multiLevelType w:val="hybridMultilevel"/>
    <w:tmpl w:val="3C5CEABA"/>
    <w:lvl w:ilvl="0" w:tplc="02EEA3A0">
      <w:start w:val="16"/>
      <w:numFmt w:val="bullet"/>
      <w:lvlText w:val="-"/>
      <w:lvlJc w:val="left"/>
      <w:pPr>
        <w:ind w:left="720" w:hanging="360"/>
      </w:pPr>
      <w:rPr>
        <w:rFonts w:ascii="SourceSansPro-Light" w:eastAsia="Times New Roman" w:hAnsi="SourceSansPro-Light"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1B29287C"/>
    <w:multiLevelType w:val="hybridMultilevel"/>
    <w:tmpl w:val="932A49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0D70BEF"/>
    <w:multiLevelType w:val="hybridMultilevel"/>
    <w:tmpl w:val="240C32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62D4407"/>
    <w:multiLevelType w:val="hybridMultilevel"/>
    <w:tmpl w:val="58064560"/>
    <w:lvl w:ilvl="0" w:tplc="0410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nsid w:val="28E804FF"/>
    <w:multiLevelType w:val="hybridMultilevel"/>
    <w:tmpl w:val="BB1480E8"/>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8">
    <w:nsid w:val="29793FA0"/>
    <w:multiLevelType w:val="hybridMultilevel"/>
    <w:tmpl w:val="1932D8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29C537C9"/>
    <w:multiLevelType w:val="hybridMultilevel"/>
    <w:tmpl w:val="B9D802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2D182031"/>
    <w:multiLevelType w:val="hybridMultilevel"/>
    <w:tmpl w:val="31DADC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2F6E38E3"/>
    <w:multiLevelType w:val="hybridMultilevel"/>
    <w:tmpl w:val="3A9AB7EC"/>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nsid w:val="4B4611E3"/>
    <w:multiLevelType w:val="hybridMultilevel"/>
    <w:tmpl w:val="CBEA70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BAF4DD0"/>
    <w:multiLevelType w:val="hybridMultilevel"/>
    <w:tmpl w:val="029463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F8B4DF4"/>
    <w:multiLevelType w:val="hybridMultilevel"/>
    <w:tmpl w:val="813E8B5E"/>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nsid w:val="766311E2"/>
    <w:multiLevelType w:val="hybridMultilevel"/>
    <w:tmpl w:val="5DE8E07A"/>
    <w:lvl w:ilvl="0" w:tplc="02EEA3A0">
      <w:start w:val="16"/>
      <w:numFmt w:val="bullet"/>
      <w:lvlText w:val="-"/>
      <w:lvlJc w:val="left"/>
      <w:pPr>
        <w:ind w:left="1080" w:hanging="360"/>
      </w:pPr>
      <w:rPr>
        <w:rFonts w:ascii="SourceSansPro-Light" w:eastAsia="Times New Roman" w:hAnsi="SourceSansPro-Light"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13"/>
  </w:num>
  <w:num w:numId="2">
    <w:abstractNumId w:val="18"/>
  </w:num>
  <w:num w:numId="3">
    <w:abstractNumId w:val="25"/>
  </w:num>
  <w:num w:numId="4">
    <w:abstractNumId w:val="16"/>
  </w:num>
  <w:num w:numId="5">
    <w:abstractNumId w:val="23"/>
  </w:num>
  <w:num w:numId="6">
    <w:abstractNumId w:val="24"/>
  </w:num>
  <w:num w:numId="7">
    <w:abstractNumId w:val="20"/>
  </w:num>
  <w:num w:numId="8">
    <w:abstractNumId w:val="19"/>
  </w:num>
  <w:num w:numId="9">
    <w:abstractNumId w:val="12"/>
  </w:num>
  <w:num w:numId="10">
    <w:abstractNumId w:val="21"/>
  </w:num>
  <w:num w:numId="11">
    <w:abstractNumId w:val="17"/>
  </w:num>
  <w:num w:numId="12">
    <w:abstractNumId w:val="15"/>
  </w:num>
  <w:num w:numId="13">
    <w:abstractNumId w:val="10"/>
  </w:num>
  <w:num w:numId="14">
    <w:abstractNumId w:val="14"/>
  </w:num>
  <w:num w:numId="15">
    <w:abstractNumId w:val="22"/>
  </w:num>
  <w:num w:numId="16">
    <w:abstractNumId w:val="11"/>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139"/>
    <w:rsid w:val="000018CD"/>
    <w:rsid w:val="0001389A"/>
    <w:rsid w:val="000142EA"/>
    <w:rsid w:val="000158D4"/>
    <w:rsid w:val="00016ACD"/>
    <w:rsid w:val="00017D40"/>
    <w:rsid w:val="00022189"/>
    <w:rsid w:val="00022469"/>
    <w:rsid w:val="00023696"/>
    <w:rsid w:val="00023FF6"/>
    <w:rsid w:val="00027729"/>
    <w:rsid w:val="00030F6C"/>
    <w:rsid w:val="00036E19"/>
    <w:rsid w:val="000467B7"/>
    <w:rsid w:val="000519E5"/>
    <w:rsid w:val="00054D0C"/>
    <w:rsid w:val="00056275"/>
    <w:rsid w:val="00057562"/>
    <w:rsid w:val="000577B7"/>
    <w:rsid w:val="000618A9"/>
    <w:rsid w:val="00065794"/>
    <w:rsid w:val="00065D10"/>
    <w:rsid w:val="000677A3"/>
    <w:rsid w:val="00083198"/>
    <w:rsid w:val="00090094"/>
    <w:rsid w:val="000A59D3"/>
    <w:rsid w:val="000A7176"/>
    <w:rsid w:val="000B00CD"/>
    <w:rsid w:val="000B4393"/>
    <w:rsid w:val="000B49EC"/>
    <w:rsid w:val="000B4A32"/>
    <w:rsid w:val="000B7987"/>
    <w:rsid w:val="000C38F6"/>
    <w:rsid w:val="000C4720"/>
    <w:rsid w:val="000C5364"/>
    <w:rsid w:val="000C6961"/>
    <w:rsid w:val="000D2CB5"/>
    <w:rsid w:val="000D2D88"/>
    <w:rsid w:val="000D3FAD"/>
    <w:rsid w:val="000D4813"/>
    <w:rsid w:val="000D55F7"/>
    <w:rsid w:val="000E0482"/>
    <w:rsid w:val="000E2444"/>
    <w:rsid w:val="000E2B94"/>
    <w:rsid w:val="000E335C"/>
    <w:rsid w:val="000E34DF"/>
    <w:rsid w:val="000E4B5D"/>
    <w:rsid w:val="000E5A70"/>
    <w:rsid w:val="001009AC"/>
    <w:rsid w:val="00100BC0"/>
    <w:rsid w:val="00104C1A"/>
    <w:rsid w:val="00105409"/>
    <w:rsid w:val="00105A8A"/>
    <w:rsid w:val="00111546"/>
    <w:rsid w:val="00116298"/>
    <w:rsid w:val="00116DC0"/>
    <w:rsid w:val="00121D8F"/>
    <w:rsid w:val="001241BF"/>
    <w:rsid w:val="001246B6"/>
    <w:rsid w:val="00125C54"/>
    <w:rsid w:val="00127E79"/>
    <w:rsid w:val="00133114"/>
    <w:rsid w:val="001334C1"/>
    <w:rsid w:val="001344C0"/>
    <w:rsid w:val="0014325A"/>
    <w:rsid w:val="00144FF7"/>
    <w:rsid w:val="001464D8"/>
    <w:rsid w:val="001469A0"/>
    <w:rsid w:val="001502D0"/>
    <w:rsid w:val="001514F0"/>
    <w:rsid w:val="001522E6"/>
    <w:rsid w:val="001524EF"/>
    <w:rsid w:val="00155243"/>
    <w:rsid w:val="001560FB"/>
    <w:rsid w:val="00156FFA"/>
    <w:rsid w:val="001716FE"/>
    <w:rsid w:val="001728DA"/>
    <w:rsid w:val="00192B34"/>
    <w:rsid w:val="001935FC"/>
    <w:rsid w:val="0019603F"/>
    <w:rsid w:val="00196BFB"/>
    <w:rsid w:val="001A2A6F"/>
    <w:rsid w:val="001A5EE3"/>
    <w:rsid w:val="001B0ED0"/>
    <w:rsid w:val="001B26B3"/>
    <w:rsid w:val="001B538A"/>
    <w:rsid w:val="001B7E6A"/>
    <w:rsid w:val="001C103A"/>
    <w:rsid w:val="001C1E35"/>
    <w:rsid w:val="001C5295"/>
    <w:rsid w:val="001C54E9"/>
    <w:rsid w:val="001D39C3"/>
    <w:rsid w:val="001D3F9E"/>
    <w:rsid w:val="001D49D2"/>
    <w:rsid w:val="001D4DB9"/>
    <w:rsid w:val="001D67F2"/>
    <w:rsid w:val="001E020C"/>
    <w:rsid w:val="001E0EDB"/>
    <w:rsid w:val="001E4BAD"/>
    <w:rsid w:val="001E63CA"/>
    <w:rsid w:val="001F2939"/>
    <w:rsid w:val="001F2993"/>
    <w:rsid w:val="001F2CB5"/>
    <w:rsid w:val="001F532F"/>
    <w:rsid w:val="001F626F"/>
    <w:rsid w:val="001F6E4D"/>
    <w:rsid w:val="00200923"/>
    <w:rsid w:val="00211FD8"/>
    <w:rsid w:val="00212325"/>
    <w:rsid w:val="0021529D"/>
    <w:rsid w:val="00215C41"/>
    <w:rsid w:val="00224323"/>
    <w:rsid w:val="0024725C"/>
    <w:rsid w:val="0024788C"/>
    <w:rsid w:val="00247FC8"/>
    <w:rsid w:val="00251F49"/>
    <w:rsid w:val="0025223B"/>
    <w:rsid w:val="0025302A"/>
    <w:rsid w:val="0025335B"/>
    <w:rsid w:val="0025563C"/>
    <w:rsid w:val="00256A41"/>
    <w:rsid w:val="00257A7E"/>
    <w:rsid w:val="002620C8"/>
    <w:rsid w:val="002624D2"/>
    <w:rsid w:val="00263126"/>
    <w:rsid w:val="0026559F"/>
    <w:rsid w:val="00270C07"/>
    <w:rsid w:val="002712B6"/>
    <w:rsid w:val="002731AE"/>
    <w:rsid w:val="002754BA"/>
    <w:rsid w:val="00276C42"/>
    <w:rsid w:val="00277692"/>
    <w:rsid w:val="00282974"/>
    <w:rsid w:val="00284747"/>
    <w:rsid w:val="00285E1F"/>
    <w:rsid w:val="0028660C"/>
    <w:rsid w:val="00290EC0"/>
    <w:rsid w:val="00291811"/>
    <w:rsid w:val="00292A05"/>
    <w:rsid w:val="00292ADB"/>
    <w:rsid w:val="00293019"/>
    <w:rsid w:val="002942AB"/>
    <w:rsid w:val="002A227B"/>
    <w:rsid w:val="002A2C5C"/>
    <w:rsid w:val="002A3B86"/>
    <w:rsid w:val="002A70C9"/>
    <w:rsid w:val="002B0139"/>
    <w:rsid w:val="002B060B"/>
    <w:rsid w:val="002B494F"/>
    <w:rsid w:val="002B530E"/>
    <w:rsid w:val="002C5085"/>
    <w:rsid w:val="002C50C2"/>
    <w:rsid w:val="002C77E3"/>
    <w:rsid w:val="002D3824"/>
    <w:rsid w:val="002D5D6A"/>
    <w:rsid w:val="002D605E"/>
    <w:rsid w:val="002E066C"/>
    <w:rsid w:val="002E09C8"/>
    <w:rsid w:val="002E468C"/>
    <w:rsid w:val="002E49A9"/>
    <w:rsid w:val="002E67C4"/>
    <w:rsid w:val="002E789F"/>
    <w:rsid w:val="002F0E59"/>
    <w:rsid w:val="002F2F0B"/>
    <w:rsid w:val="002F6A0B"/>
    <w:rsid w:val="003005AF"/>
    <w:rsid w:val="003020C6"/>
    <w:rsid w:val="00302F8C"/>
    <w:rsid w:val="0030625C"/>
    <w:rsid w:val="003104E5"/>
    <w:rsid w:val="003141CA"/>
    <w:rsid w:val="00314D7D"/>
    <w:rsid w:val="003212E3"/>
    <w:rsid w:val="003255D2"/>
    <w:rsid w:val="00327FC8"/>
    <w:rsid w:val="00334159"/>
    <w:rsid w:val="003349A4"/>
    <w:rsid w:val="003369DC"/>
    <w:rsid w:val="00337458"/>
    <w:rsid w:val="00337C96"/>
    <w:rsid w:val="00342C9D"/>
    <w:rsid w:val="00343825"/>
    <w:rsid w:val="00343F04"/>
    <w:rsid w:val="00352647"/>
    <w:rsid w:val="00354C1A"/>
    <w:rsid w:val="0035711B"/>
    <w:rsid w:val="00360232"/>
    <w:rsid w:val="00364DB3"/>
    <w:rsid w:val="003665EC"/>
    <w:rsid w:val="00367117"/>
    <w:rsid w:val="003725BB"/>
    <w:rsid w:val="00372A53"/>
    <w:rsid w:val="003759B1"/>
    <w:rsid w:val="00383229"/>
    <w:rsid w:val="003848D5"/>
    <w:rsid w:val="00387015"/>
    <w:rsid w:val="0038787B"/>
    <w:rsid w:val="00390F35"/>
    <w:rsid w:val="00391B8F"/>
    <w:rsid w:val="00391F23"/>
    <w:rsid w:val="00392BDA"/>
    <w:rsid w:val="00393501"/>
    <w:rsid w:val="003A469C"/>
    <w:rsid w:val="003A588A"/>
    <w:rsid w:val="003A7389"/>
    <w:rsid w:val="003A7CA0"/>
    <w:rsid w:val="003B0E1F"/>
    <w:rsid w:val="003B345A"/>
    <w:rsid w:val="003C15A3"/>
    <w:rsid w:val="003C17CF"/>
    <w:rsid w:val="003C1EF4"/>
    <w:rsid w:val="003C2185"/>
    <w:rsid w:val="003C2F08"/>
    <w:rsid w:val="003C4B22"/>
    <w:rsid w:val="003C762E"/>
    <w:rsid w:val="003D52FC"/>
    <w:rsid w:val="003E0E91"/>
    <w:rsid w:val="003E3A75"/>
    <w:rsid w:val="003F06E6"/>
    <w:rsid w:val="003F0C40"/>
    <w:rsid w:val="003F170B"/>
    <w:rsid w:val="003F3314"/>
    <w:rsid w:val="003F60E3"/>
    <w:rsid w:val="003F777F"/>
    <w:rsid w:val="003F77C5"/>
    <w:rsid w:val="004011EF"/>
    <w:rsid w:val="00401367"/>
    <w:rsid w:val="00406F84"/>
    <w:rsid w:val="00410C4C"/>
    <w:rsid w:val="00413ACD"/>
    <w:rsid w:val="00413AD6"/>
    <w:rsid w:val="00414C14"/>
    <w:rsid w:val="004167EB"/>
    <w:rsid w:val="00421F24"/>
    <w:rsid w:val="004225C8"/>
    <w:rsid w:val="00425FE7"/>
    <w:rsid w:val="00426062"/>
    <w:rsid w:val="00426D66"/>
    <w:rsid w:val="00430B47"/>
    <w:rsid w:val="00430B62"/>
    <w:rsid w:val="00432272"/>
    <w:rsid w:val="00432928"/>
    <w:rsid w:val="004424C6"/>
    <w:rsid w:val="00443FB4"/>
    <w:rsid w:val="004504BA"/>
    <w:rsid w:val="00450619"/>
    <w:rsid w:val="00450D67"/>
    <w:rsid w:val="00452B93"/>
    <w:rsid w:val="004540FE"/>
    <w:rsid w:val="00455770"/>
    <w:rsid w:val="004645EA"/>
    <w:rsid w:val="00465DF6"/>
    <w:rsid w:val="00473FCC"/>
    <w:rsid w:val="0047480B"/>
    <w:rsid w:val="00474B21"/>
    <w:rsid w:val="00477525"/>
    <w:rsid w:val="00482A7B"/>
    <w:rsid w:val="004875B1"/>
    <w:rsid w:val="00487D6D"/>
    <w:rsid w:val="00491417"/>
    <w:rsid w:val="004A035C"/>
    <w:rsid w:val="004A46C6"/>
    <w:rsid w:val="004A4B7C"/>
    <w:rsid w:val="004A4BBF"/>
    <w:rsid w:val="004A58FA"/>
    <w:rsid w:val="004A5A77"/>
    <w:rsid w:val="004A5FAC"/>
    <w:rsid w:val="004A6472"/>
    <w:rsid w:val="004A778B"/>
    <w:rsid w:val="004B0BC9"/>
    <w:rsid w:val="004B3CF4"/>
    <w:rsid w:val="004B438D"/>
    <w:rsid w:val="004B58D7"/>
    <w:rsid w:val="004B6FAC"/>
    <w:rsid w:val="004B6FC3"/>
    <w:rsid w:val="004C1AE1"/>
    <w:rsid w:val="004C58D8"/>
    <w:rsid w:val="004D05B8"/>
    <w:rsid w:val="004D5B67"/>
    <w:rsid w:val="004D6F0C"/>
    <w:rsid w:val="004D7555"/>
    <w:rsid w:val="004E69D9"/>
    <w:rsid w:val="004F396D"/>
    <w:rsid w:val="004F43EE"/>
    <w:rsid w:val="0050071D"/>
    <w:rsid w:val="00501577"/>
    <w:rsid w:val="00501ECF"/>
    <w:rsid w:val="005029B7"/>
    <w:rsid w:val="005137EB"/>
    <w:rsid w:val="00514B5E"/>
    <w:rsid w:val="00516AE3"/>
    <w:rsid w:val="00520DB7"/>
    <w:rsid w:val="005210F7"/>
    <w:rsid w:val="00522108"/>
    <w:rsid w:val="005234F2"/>
    <w:rsid w:val="005234FC"/>
    <w:rsid w:val="00524B02"/>
    <w:rsid w:val="005279A1"/>
    <w:rsid w:val="00532A0F"/>
    <w:rsid w:val="00532DFF"/>
    <w:rsid w:val="0053529B"/>
    <w:rsid w:val="00537402"/>
    <w:rsid w:val="005400A4"/>
    <w:rsid w:val="00540A01"/>
    <w:rsid w:val="00544616"/>
    <w:rsid w:val="0054782D"/>
    <w:rsid w:val="0055013E"/>
    <w:rsid w:val="00552C62"/>
    <w:rsid w:val="005531B3"/>
    <w:rsid w:val="00553A36"/>
    <w:rsid w:val="00554D33"/>
    <w:rsid w:val="0055701A"/>
    <w:rsid w:val="00557B26"/>
    <w:rsid w:val="00562212"/>
    <w:rsid w:val="005631D0"/>
    <w:rsid w:val="00565A21"/>
    <w:rsid w:val="00565BE0"/>
    <w:rsid w:val="00566CF9"/>
    <w:rsid w:val="00570D39"/>
    <w:rsid w:val="005725A2"/>
    <w:rsid w:val="00574E43"/>
    <w:rsid w:val="00575283"/>
    <w:rsid w:val="00577F4B"/>
    <w:rsid w:val="00584F88"/>
    <w:rsid w:val="00593EE7"/>
    <w:rsid w:val="00595043"/>
    <w:rsid w:val="005A317D"/>
    <w:rsid w:val="005A5E75"/>
    <w:rsid w:val="005A7247"/>
    <w:rsid w:val="005B0CD8"/>
    <w:rsid w:val="005B23B5"/>
    <w:rsid w:val="005B25DB"/>
    <w:rsid w:val="005B40C3"/>
    <w:rsid w:val="005B4E2E"/>
    <w:rsid w:val="005B7867"/>
    <w:rsid w:val="005C0F61"/>
    <w:rsid w:val="005C3CBE"/>
    <w:rsid w:val="005C5D3D"/>
    <w:rsid w:val="005C7DC6"/>
    <w:rsid w:val="005D2948"/>
    <w:rsid w:val="005D33C2"/>
    <w:rsid w:val="005D42BC"/>
    <w:rsid w:val="005D6310"/>
    <w:rsid w:val="005E0498"/>
    <w:rsid w:val="005E2F6D"/>
    <w:rsid w:val="005E4E37"/>
    <w:rsid w:val="005F123F"/>
    <w:rsid w:val="005F524F"/>
    <w:rsid w:val="005F6FF9"/>
    <w:rsid w:val="006017A5"/>
    <w:rsid w:val="006030DD"/>
    <w:rsid w:val="00603879"/>
    <w:rsid w:val="006042B8"/>
    <w:rsid w:val="00612B4B"/>
    <w:rsid w:val="00612C34"/>
    <w:rsid w:val="006135AB"/>
    <w:rsid w:val="006175C7"/>
    <w:rsid w:val="00617D48"/>
    <w:rsid w:val="006217A6"/>
    <w:rsid w:val="00622A0C"/>
    <w:rsid w:val="00623FFF"/>
    <w:rsid w:val="006258EE"/>
    <w:rsid w:val="0062742C"/>
    <w:rsid w:val="00630BAC"/>
    <w:rsid w:val="00636AE5"/>
    <w:rsid w:val="00644961"/>
    <w:rsid w:val="006525CC"/>
    <w:rsid w:val="00657D2A"/>
    <w:rsid w:val="00663FD5"/>
    <w:rsid w:val="00670D1E"/>
    <w:rsid w:val="0067152D"/>
    <w:rsid w:val="0067170A"/>
    <w:rsid w:val="006734BF"/>
    <w:rsid w:val="00676A77"/>
    <w:rsid w:val="0067790A"/>
    <w:rsid w:val="00677A33"/>
    <w:rsid w:val="00681B88"/>
    <w:rsid w:val="00683A41"/>
    <w:rsid w:val="0068605F"/>
    <w:rsid w:val="00686712"/>
    <w:rsid w:val="006A084A"/>
    <w:rsid w:val="006A2AF5"/>
    <w:rsid w:val="006A763A"/>
    <w:rsid w:val="006B089A"/>
    <w:rsid w:val="006B324F"/>
    <w:rsid w:val="006B3FD6"/>
    <w:rsid w:val="006B4FA0"/>
    <w:rsid w:val="006B6F25"/>
    <w:rsid w:val="006B7C1C"/>
    <w:rsid w:val="006C27E7"/>
    <w:rsid w:val="006C2996"/>
    <w:rsid w:val="006C4682"/>
    <w:rsid w:val="006C7090"/>
    <w:rsid w:val="006C7461"/>
    <w:rsid w:val="006C7782"/>
    <w:rsid w:val="006D704E"/>
    <w:rsid w:val="006D7482"/>
    <w:rsid w:val="006D79D0"/>
    <w:rsid w:val="006D7F0D"/>
    <w:rsid w:val="006E766A"/>
    <w:rsid w:val="006F59B4"/>
    <w:rsid w:val="00700064"/>
    <w:rsid w:val="00705503"/>
    <w:rsid w:val="00705E68"/>
    <w:rsid w:val="00707C6D"/>
    <w:rsid w:val="007132B5"/>
    <w:rsid w:val="00717CC7"/>
    <w:rsid w:val="007203D1"/>
    <w:rsid w:val="00722249"/>
    <w:rsid w:val="00723624"/>
    <w:rsid w:val="0072404C"/>
    <w:rsid w:val="007247B2"/>
    <w:rsid w:val="00725D41"/>
    <w:rsid w:val="00732FB3"/>
    <w:rsid w:val="00733D02"/>
    <w:rsid w:val="007341FC"/>
    <w:rsid w:val="007371BE"/>
    <w:rsid w:val="00737CDE"/>
    <w:rsid w:val="00740389"/>
    <w:rsid w:val="007404A6"/>
    <w:rsid w:val="00743209"/>
    <w:rsid w:val="007443A7"/>
    <w:rsid w:val="00760F30"/>
    <w:rsid w:val="00762378"/>
    <w:rsid w:val="007638EC"/>
    <w:rsid w:val="00763933"/>
    <w:rsid w:val="0076706A"/>
    <w:rsid w:val="007755AB"/>
    <w:rsid w:val="00775D10"/>
    <w:rsid w:val="00784101"/>
    <w:rsid w:val="00784639"/>
    <w:rsid w:val="00784AF7"/>
    <w:rsid w:val="00793592"/>
    <w:rsid w:val="007953BC"/>
    <w:rsid w:val="00796EFC"/>
    <w:rsid w:val="007A08A2"/>
    <w:rsid w:val="007A4D19"/>
    <w:rsid w:val="007A62B3"/>
    <w:rsid w:val="007B26B0"/>
    <w:rsid w:val="007B73F0"/>
    <w:rsid w:val="007C2C42"/>
    <w:rsid w:val="007D026B"/>
    <w:rsid w:val="007D0AEB"/>
    <w:rsid w:val="007D15CC"/>
    <w:rsid w:val="007D174F"/>
    <w:rsid w:val="007D27EA"/>
    <w:rsid w:val="007D2DAA"/>
    <w:rsid w:val="007D2F53"/>
    <w:rsid w:val="007D4D1C"/>
    <w:rsid w:val="007D505F"/>
    <w:rsid w:val="007E1C54"/>
    <w:rsid w:val="007E4060"/>
    <w:rsid w:val="007E60BA"/>
    <w:rsid w:val="007E64E1"/>
    <w:rsid w:val="007E6C3B"/>
    <w:rsid w:val="007E70A4"/>
    <w:rsid w:val="007F0E32"/>
    <w:rsid w:val="007F2AA6"/>
    <w:rsid w:val="007F7130"/>
    <w:rsid w:val="00802582"/>
    <w:rsid w:val="008053AF"/>
    <w:rsid w:val="00807542"/>
    <w:rsid w:val="00811EC2"/>
    <w:rsid w:val="00814D44"/>
    <w:rsid w:val="00815772"/>
    <w:rsid w:val="0082113B"/>
    <w:rsid w:val="00825A16"/>
    <w:rsid w:val="00831E92"/>
    <w:rsid w:val="00836030"/>
    <w:rsid w:val="008363D2"/>
    <w:rsid w:val="008367D1"/>
    <w:rsid w:val="0083693C"/>
    <w:rsid w:val="008372B8"/>
    <w:rsid w:val="008372C3"/>
    <w:rsid w:val="00837854"/>
    <w:rsid w:val="00840235"/>
    <w:rsid w:val="008427AD"/>
    <w:rsid w:val="00843D46"/>
    <w:rsid w:val="00843E11"/>
    <w:rsid w:val="00844F96"/>
    <w:rsid w:val="0084578C"/>
    <w:rsid w:val="00846ACA"/>
    <w:rsid w:val="00847854"/>
    <w:rsid w:val="008535AC"/>
    <w:rsid w:val="00856A2F"/>
    <w:rsid w:val="00861ECA"/>
    <w:rsid w:val="00864D67"/>
    <w:rsid w:val="008653D0"/>
    <w:rsid w:val="00877A58"/>
    <w:rsid w:val="008810F6"/>
    <w:rsid w:val="0088532D"/>
    <w:rsid w:val="008868EB"/>
    <w:rsid w:val="00886913"/>
    <w:rsid w:val="0088740B"/>
    <w:rsid w:val="00890137"/>
    <w:rsid w:val="00895A78"/>
    <w:rsid w:val="008A5689"/>
    <w:rsid w:val="008A67FB"/>
    <w:rsid w:val="008A6EA4"/>
    <w:rsid w:val="008B2440"/>
    <w:rsid w:val="008B6F48"/>
    <w:rsid w:val="008B70A1"/>
    <w:rsid w:val="008B74C5"/>
    <w:rsid w:val="008C1BEB"/>
    <w:rsid w:val="008D04B4"/>
    <w:rsid w:val="008D1AF0"/>
    <w:rsid w:val="008D32F7"/>
    <w:rsid w:val="008D5789"/>
    <w:rsid w:val="008E0892"/>
    <w:rsid w:val="008E119B"/>
    <w:rsid w:val="008E28C9"/>
    <w:rsid w:val="008E298F"/>
    <w:rsid w:val="008E4CF4"/>
    <w:rsid w:val="008E7EAD"/>
    <w:rsid w:val="008F044F"/>
    <w:rsid w:val="008F4BC5"/>
    <w:rsid w:val="00903EEB"/>
    <w:rsid w:val="00910C8F"/>
    <w:rsid w:val="00915EB7"/>
    <w:rsid w:val="00916AC8"/>
    <w:rsid w:val="00917A0B"/>
    <w:rsid w:val="00920F87"/>
    <w:rsid w:val="00923F35"/>
    <w:rsid w:val="009255E7"/>
    <w:rsid w:val="009259A3"/>
    <w:rsid w:val="00930022"/>
    <w:rsid w:val="00931AD1"/>
    <w:rsid w:val="0093228A"/>
    <w:rsid w:val="00933187"/>
    <w:rsid w:val="00934954"/>
    <w:rsid w:val="00936E04"/>
    <w:rsid w:val="009556C4"/>
    <w:rsid w:val="009564D0"/>
    <w:rsid w:val="00956BBE"/>
    <w:rsid w:val="00956F84"/>
    <w:rsid w:val="0095721D"/>
    <w:rsid w:val="009609FF"/>
    <w:rsid w:val="00961448"/>
    <w:rsid w:val="009651FC"/>
    <w:rsid w:val="0096779A"/>
    <w:rsid w:val="00971D70"/>
    <w:rsid w:val="00977D2A"/>
    <w:rsid w:val="009808B0"/>
    <w:rsid w:val="00990338"/>
    <w:rsid w:val="009910E7"/>
    <w:rsid w:val="009948FF"/>
    <w:rsid w:val="00995AC0"/>
    <w:rsid w:val="00997A6A"/>
    <w:rsid w:val="009A1B37"/>
    <w:rsid w:val="009A3A33"/>
    <w:rsid w:val="009A4163"/>
    <w:rsid w:val="009A4472"/>
    <w:rsid w:val="009B0634"/>
    <w:rsid w:val="009B2A01"/>
    <w:rsid w:val="009B5C96"/>
    <w:rsid w:val="009B71FE"/>
    <w:rsid w:val="009C4812"/>
    <w:rsid w:val="009D031C"/>
    <w:rsid w:val="009D1B2E"/>
    <w:rsid w:val="009D5F26"/>
    <w:rsid w:val="009D77A4"/>
    <w:rsid w:val="009D7804"/>
    <w:rsid w:val="009D7D27"/>
    <w:rsid w:val="009D7E6D"/>
    <w:rsid w:val="009E2556"/>
    <w:rsid w:val="009E3B93"/>
    <w:rsid w:val="009F1A83"/>
    <w:rsid w:val="009F49EC"/>
    <w:rsid w:val="009F4A19"/>
    <w:rsid w:val="009F6F01"/>
    <w:rsid w:val="00A039FB"/>
    <w:rsid w:val="00A06385"/>
    <w:rsid w:val="00A0700E"/>
    <w:rsid w:val="00A114AD"/>
    <w:rsid w:val="00A1244E"/>
    <w:rsid w:val="00A15167"/>
    <w:rsid w:val="00A223DF"/>
    <w:rsid w:val="00A267DE"/>
    <w:rsid w:val="00A27E00"/>
    <w:rsid w:val="00A36FA2"/>
    <w:rsid w:val="00A376FE"/>
    <w:rsid w:val="00A41A46"/>
    <w:rsid w:val="00A47836"/>
    <w:rsid w:val="00A47933"/>
    <w:rsid w:val="00A47978"/>
    <w:rsid w:val="00A47BE0"/>
    <w:rsid w:val="00A541EB"/>
    <w:rsid w:val="00A60087"/>
    <w:rsid w:val="00A602CD"/>
    <w:rsid w:val="00A60395"/>
    <w:rsid w:val="00A6501D"/>
    <w:rsid w:val="00A66BA3"/>
    <w:rsid w:val="00A67F56"/>
    <w:rsid w:val="00A85E86"/>
    <w:rsid w:val="00A932DF"/>
    <w:rsid w:val="00A94AB7"/>
    <w:rsid w:val="00A94B93"/>
    <w:rsid w:val="00A95BF5"/>
    <w:rsid w:val="00AA2A63"/>
    <w:rsid w:val="00AA4A9E"/>
    <w:rsid w:val="00AA4DBB"/>
    <w:rsid w:val="00AA5C48"/>
    <w:rsid w:val="00AA7CB2"/>
    <w:rsid w:val="00AB01F2"/>
    <w:rsid w:val="00AB4F3B"/>
    <w:rsid w:val="00AB712E"/>
    <w:rsid w:val="00AC0618"/>
    <w:rsid w:val="00AC4C86"/>
    <w:rsid w:val="00AD15CF"/>
    <w:rsid w:val="00AD6BF2"/>
    <w:rsid w:val="00AE53E4"/>
    <w:rsid w:val="00AF129C"/>
    <w:rsid w:val="00AF19B0"/>
    <w:rsid w:val="00AF4ED8"/>
    <w:rsid w:val="00AF7A00"/>
    <w:rsid w:val="00B003AD"/>
    <w:rsid w:val="00B0084A"/>
    <w:rsid w:val="00B00C71"/>
    <w:rsid w:val="00B027BD"/>
    <w:rsid w:val="00B02B48"/>
    <w:rsid w:val="00B02E6D"/>
    <w:rsid w:val="00B02F69"/>
    <w:rsid w:val="00B04906"/>
    <w:rsid w:val="00B0535A"/>
    <w:rsid w:val="00B156F5"/>
    <w:rsid w:val="00B20017"/>
    <w:rsid w:val="00B202D7"/>
    <w:rsid w:val="00B22712"/>
    <w:rsid w:val="00B22CDC"/>
    <w:rsid w:val="00B24CA9"/>
    <w:rsid w:val="00B24F87"/>
    <w:rsid w:val="00B31A4B"/>
    <w:rsid w:val="00B32355"/>
    <w:rsid w:val="00B35122"/>
    <w:rsid w:val="00B3639F"/>
    <w:rsid w:val="00B42EF8"/>
    <w:rsid w:val="00B4588D"/>
    <w:rsid w:val="00B475DB"/>
    <w:rsid w:val="00B47DD8"/>
    <w:rsid w:val="00B504B6"/>
    <w:rsid w:val="00B50734"/>
    <w:rsid w:val="00B54447"/>
    <w:rsid w:val="00B56E80"/>
    <w:rsid w:val="00B60DCE"/>
    <w:rsid w:val="00B641F9"/>
    <w:rsid w:val="00B64546"/>
    <w:rsid w:val="00B64DA7"/>
    <w:rsid w:val="00B7297B"/>
    <w:rsid w:val="00B86DA0"/>
    <w:rsid w:val="00B91773"/>
    <w:rsid w:val="00B91E39"/>
    <w:rsid w:val="00B93217"/>
    <w:rsid w:val="00B93B9D"/>
    <w:rsid w:val="00B943F0"/>
    <w:rsid w:val="00B970BC"/>
    <w:rsid w:val="00B9734E"/>
    <w:rsid w:val="00BA1856"/>
    <w:rsid w:val="00BA79BB"/>
    <w:rsid w:val="00BB1A5B"/>
    <w:rsid w:val="00BB31A2"/>
    <w:rsid w:val="00BB37BC"/>
    <w:rsid w:val="00BB5C5A"/>
    <w:rsid w:val="00BB634D"/>
    <w:rsid w:val="00BB6A26"/>
    <w:rsid w:val="00BC6A7D"/>
    <w:rsid w:val="00BD4ECF"/>
    <w:rsid w:val="00BD542F"/>
    <w:rsid w:val="00BD643B"/>
    <w:rsid w:val="00BD7DA7"/>
    <w:rsid w:val="00BE1975"/>
    <w:rsid w:val="00BF1A5B"/>
    <w:rsid w:val="00BF4B76"/>
    <w:rsid w:val="00C02711"/>
    <w:rsid w:val="00C07551"/>
    <w:rsid w:val="00C16994"/>
    <w:rsid w:val="00C17013"/>
    <w:rsid w:val="00C221EE"/>
    <w:rsid w:val="00C22A4C"/>
    <w:rsid w:val="00C22F31"/>
    <w:rsid w:val="00C24471"/>
    <w:rsid w:val="00C300B5"/>
    <w:rsid w:val="00C353CC"/>
    <w:rsid w:val="00C37C32"/>
    <w:rsid w:val="00C4181D"/>
    <w:rsid w:val="00C42934"/>
    <w:rsid w:val="00C47C1A"/>
    <w:rsid w:val="00C510D3"/>
    <w:rsid w:val="00C517C4"/>
    <w:rsid w:val="00C54697"/>
    <w:rsid w:val="00C5755E"/>
    <w:rsid w:val="00C629CD"/>
    <w:rsid w:val="00C64E25"/>
    <w:rsid w:val="00C65569"/>
    <w:rsid w:val="00C65DC1"/>
    <w:rsid w:val="00C750B0"/>
    <w:rsid w:val="00C7676E"/>
    <w:rsid w:val="00C9082A"/>
    <w:rsid w:val="00C9152E"/>
    <w:rsid w:val="00C93DCC"/>
    <w:rsid w:val="00C969F9"/>
    <w:rsid w:val="00C96E11"/>
    <w:rsid w:val="00CA162F"/>
    <w:rsid w:val="00CA233A"/>
    <w:rsid w:val="00CA390F"/>
    <w:rsid w:val="00CB0D81"/>
    <w:rsid w:val="00CB2885"/>
    <w:rsid w:val="00CB2F2E"/>
    <w:rsid w:val="00CC0DE9"/>
    <w:rsid w:val="00CC4B23"/>
    <w:rsid w:val="00CC5EFF"/>
    <w:rsid w:val="00CD0E48"/>
    <w:rsid w:val="00CD311A"/>
    <w:rsid w:val="00CD37DB"/>
    <w:rsid w:val="00CD3FB7"/>
    <w:rsid w:val="00CD5283"/>
    <w:rsid w:val="00CD57F2"/>
    <w:rsid w:val="00CD68BD"/>
    <w:rsid w:val="00CE2AA7"/>
    <w:rsid w:val="00CE6332"/>
    <w:rsid w:val="00CE6CA4"/>
    <w:rsid w:val="00CF1504"/>
    <w:rsid w:val="00CF17F1"/>
    <w:rsid w:val="00CF2249"/>
    <w:rsid w:val="00CF246C"/>
    <w:rsid w:val="00CF542F"/>
    <w:rsid w:val="00CF7A3E"/>
    <w:rsid w:val="00D00C28"/>
    <w:rsid w:val="00D128FA"/>
    <w:rsid w:val="00D14458"/>
    <w:rsid w:val="00D209D0"/>
    <w:rsid w:val="00D22398"/>
    <w:rsid w:val="00D25185"/>
    <w:rsid w:val="00D25F75"/>
    <w:rsid w:val="00D32E4A"/>
    <w:rsid w:val="00D37C4E"/>
    <w:rsid w:val="00D42EB6"/>
    <w:rsid w:val="00D4362C"/>
    <w:rsid w:val="00D4452E"/>
    <w:rsid w:val="00D45BBF"/>
    <w:rsid w:val="00D46C02"/>
    <w:rsid w:val="00D47824"/>
    <w:rsid w:val="00D52F31"/>
    <w:rsid w:val="00D622A4"/>
    <w:rsid w:val="00D63EA7"/>
    <w:rsid w:val="00D64074"/>
    <w:rsid w:val="00D65102"/>
    <w:rsid w:val="00D65627"/>
    <w:rsid w:val="00D65F7D"/>
    <w:rsid w:val="00D67330"/>
    <w:rsid w:val="00D67DCD"/>
    <w:rsid w:val="00D70135"/>
    <w:rsid w:val="00D7112D"/>
    <w:rsid w:val="00D71B62"/>
    <w:rsid w:val="00D779EB"/>
    <w:rsid w:val="00D95067"/>
    <w:rsid w:val="00D966D8"/>
    <w:rsid w:val="00D97FE0"/>
    <w:rsid w:val="00DA18AF"/>
    <w:rsid w:val="00DA20D6"/>
    <w:rsid w:val="00DA3604"/>
    <w:rsid w:val="00DA468B"/>
    <w:rsid w:val="00DB06CF"/>
    <w:rsid w:val="00DB5616"/>
    <w:rsid w:val="00DB70F6"/>
    <w:rsid w:val="00DC0028"/>
    <w:rsid w:val="00DC282A"/>
    <w:rsid w:val="00DC3E2D"/>
    <w:rsid w:val="00DD3C4C"/>
    <w:rsid w:val="00DE09C0"/>
    <w:rsid w:val="00DE0CD8"/>
    <w:rsid w:val="00DE11FB"/>
    <w:rsid w:val="00DE5B14"/>
    <w:rsid w:val="00DE65B9"/>
    <w:rsid w:val="00DE7C3A"/>
    <w:rsid w:val="00DF2133"/>
    <w:rsid w:val="00DF30F0"/>
    <w:rsid w:val="00DF7372"/>
    <w:rsid w:val="00E05551"/>
    <w:rsid w:val="00E10174"/>
    <w:rsid w:val="00E102C1"/>
    <w:rsid w:val="00E11E95"/>
    <w:rsid w:val="00E14E97"/>
    <w:rsid w:val="00E16663"/>
    <w:rsid w:val="00E23D63"/>
    <w:rsid w:val="00E2411E"/>
    <w:rsid w:val="00E33522"/>
    <w:rsid w:val="00E336BA"/>
    <w:rsid w:val="00E338F5"/>
    <w:rsid w:val="00E350EA"/>
    <w:rsid w:val="00E37321"/>
    <w:rsid w:val="00E37834"/>
    <w:rsid w:val="00E3799E"/>
    <w:rsid w:val="00E40F60"/>
    <w:rsid w:val="00E41F29"/>
    <w:rsid w:val="00E42E6F"/>
    <w:rsid w:val="00E450E8"/>
    <w:rsid w:val="00E452AC"/>
    <w:rsid w:val="00E46E43"/>
    <w:rsid w:val="00E55918"/>
    <w:rsid w:val="00E564E7"/>
    <w:rsid w:val="00E6028C"/>
    <w:rsid w:val="00E64127"/>
    <w:rsid w:val="00E66183"/>
    <w:rsid w:val="00E72F09"/>
    <w:rsid w:val="00E74D5E"/>
    <w:rsid w:val="00E763D6"/>
    <w:rsid w:val="00E77460"/>
    <w:rsid w:val="00E82472"/>
    <w:rsid w:val="00E832B3"/>
    <w:rsid w:val="00E8452E"/>
    <w:rsid w:val="00E852A7"/>
    <w:rsid w:val="00E8758E"/>
    <w:rsid w:val="00E9092C"/>
    <w:rsid w:val="00E910DE"/>
    <w:rsid w:val="00E92084"/>
    <w:rsid w:val="00E94814"/>
    <w:rsid w:val="00E94C15"/>
    <w:rsid w:val="00E97112"/>
    <w:rsid w:val="00EA19CE"/>
    <w:rsid w:val="00EA2C3A"/>
    <w:rsid w:val="00EA3AEB"/>
    <w:rsid w:val="00EA4869"/>
    <w:rsid w:val="00EB20F5"/>
    <w:rsid w:val="00EB34D5"/>
    <w:rsid w:val="00EB4829"/>
    <w:rsid w:val="00EB491C"/>
    <w:rsid w:val="00EB4C99"/>
    <w:rsid w:val="00EB60A7"/>
    <w:rsid w:val="00EB67DE"/>
    <w:rsid w:val="00EC02F9"/>
    <w:rsid w:val="00EC0F46"/>
    <w:rsid w:val="00EC17AF"/>
    <w:rsid w:val="00ED14F2"/>
    <w:rsid w:val="00ED3C0D"/>
    <w:rsid w:val="00ED6671"/>
    <w:rsid w:val="00ED66DD"/>
    <w:rsid w:val="00EE05EF"/>
    <w:rsid w:val="00EE076F"/>
    <w:rsid w:val="00EE126A"/>
    <w:rsid w:val="00EE167C"/>
    <w:rsid w:val="00EE4605"/>
    <w:rsid w:val="00EE5B78"/>
    <w:rsid w:val="00EE5E84"/>
    <w:rsid w:val="00EE786A"/>
    <w:rsid w:val="00EF3A26"/>
    <w:rsid w:val="00EF3A42"/>
    <w:rsid w:val="00EF4B24"/>
    <w:rsid w:val="00EF5E74"/>
    <w:rsid w:val="00EF6F9B"/>
    <w:rsid w:val="00F00440"/>
    <w:rsid w:val="00F007EB"/>
    <w:rsid w:val="00F02189"/>
    <w:rsid w:val="00F05ACD"/>
    <w:rsid w:val="00F1404E"/>
    <w:rsid w:val="00F20C18"/>
    <w:rsid w:val="00F21B33"/>
    <w:rsid w:val="00F21F24"/>
    <w:rsid w:val="00F248B5"/>
    <w:rsid w:val="00F249A3"/>
    <w:rsid w:val="00F26212"/>
    <w:rsid w:val="00F33726"/>
    <w:rsid w:val="00F34392"/>
    <w:rsid w:val="00F35AC7"/>
    <w:rsid w:val="00F36E24"/>
    <w:rsid w:val="00F419B2"/>
    <w:rsid w:val="00F43AFB"/>
    <w:rsid w:val="00F5001B"/>
    <w:rsid w:val="00F50457"/>
    <w:rsid w:val="00F51333"/>
    <w:rsid w:val="00F5206D"/>
    <w:rsid w:val="00F568BA"/>
    <w:rsid w:val="00F60C2D"/>
    <w:rsid w:val="00F668F9"/>
    <w:rsid w:val="00F711CC"/>
    <w:rsid w:val="00F74E79"/>
    <w:rsid w:val="00F8086E"/>
    <w:rsid w:val="00F8435B"/>
    <w:rsid w:val="00F911AD"/>
    <w:rsid w:val="00F91D83"/>
    <w:rsid w:val="00F93075"/>
    <w:rsid w:val="00F94BDE"/>
    <w:rsid w:val="00F954B5"/>
    <w:rsid w:val="00F973CA"/>
    <w:rsid w:val="00FA26FF"/>
    <w:rsid w:val="00FA31F4"/>
    <w:rsid w:val="00FA357D"/>
    <w:rsid w:val="00FA7BBF"/>
    <w:rsid w:val="00FB13E9"/>
    <w:rsid w:val="00FB28B6"/>
    <w:rsid w:val="00FB3002"/>
    <w:rsid w:val="00FB46AA"/>
    <w:rsid w:val="00FB5A7B"/>
    <w:rsid w:val="00FC0D5D"/>
    <w:rsid w:val="00FC138E"/>
    <w:rsid w:val="00FC6471"/>
    <w:rsid w:val="00FC7C0F"/>
    <w:rsid w:val="00FD1E3C"/>
    <w:rsid w:val="00FD2CCC"/>
    <w:rsid w:val="00FD39EA"/>
    <w:rsid w:val="00FD3E71"/>
    <w:rsid w:val="00FD45DD"/>
    <w:rsid w:val="00FE0629"/>
    <w:rsid w:val="00FE0A9E"/>
    <w:rsid w:val="00FE1EF0"/>
    <w:rsid w:val="00FE2114"/>
    <w:rsid w:val="00FE23F8"/>
    <w:rsid w:val="00FE35BC"/>
    <w:rsid w:val="00FE47B6"/>
    <w:rsid w:val="00FE62CD"/>
    <w:rsid w:val="00FE7053"/>
    <w:rsid w:val="00FF28AD"/>
    <w:rsid w:val="00FF653C"/>
    <w:rsid w:val="00FF656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e">
    <w:name w:val="Normal"/>
    <w:qFormat/>
    <w:rsid w:val="005631D0"/>
    <w:pPr>
      <w:spacing w:after="160" w:line="259" w:lineRule="auto"/>
    </w:pPr>
    <w:rPr>
      <w:lang w:eastAsia="en-US"/>
    </w:rPr>
  </w:style>
  <w:style w:type="paragraph" w:styleId="Titolo1">
    <w:name w:val="heading 1"/>
    <w:basedOn w:val="Normale"/>
    <w:next w:val="Normale"/>
    <w:link w:val="Titolo1Carattere"/>
    <w:uiPriority w:val="99"/>
    <w:qFormat/>
    <w:rsid w:val="009F49EC"/>
    <w:pPr>
      <w:keepNext/>
      <w:keepLines/>
      <w:spacing w:before="240" w:after="0"/>
      <w:outlineLvl w:val="0"/>
    </w:pPr>
    <w:rPr>
      <w:rFonts w:ascii="Calibri Light" w:hAnsi="Calibri Light"/>
      <w:color w:val="2F5496"/>
      <w:sz w:val="32"/>
      <w:szCs w:val="32"/>
      <w:lang w:eastAsia="it-IT"/>
    </w:rPr>
  </w:style>
  <w:style w:type="paragraph" w:styleId="Titolo2">
    <w:name w:val="heading 2"/>
    <w:basedOn w:val="Normale"/>
    <w:next w:val="Normale"/>
    <w:link w:val="Titolo2Carattere"/>
    <w:uiPriority w:val="99"/>
    <w:qFormat/>
    <w:rsid w:val="00ED14F2"/>
    <w:pPr>
      <w:keepNext/>
      <w:keepLines/>
      <w:spacing w:before="40" w:after="0"/>
      <w:outlineLvl w:val="1"/>
    </w:pPr>
    <w:rPr>
      <w:rFonts w:ascii="Calibri Light" w:hAnsi="Calibri Light"/>
      <w:color w:val="2F5496"/>
      <w:sz w:val="26"/>
      <w:szCs w:val="2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9F49EC"/>
    <w:rPr>
      <w:rFonts w:ascii="Calibri Light" w:hAnsi="Calibri Light" w:cs="Times New Roman"/>
      <w:color w:val="2F5496"/>
      <w:sz w:val="32"/>
    </w:rPr>
  </w:style>
  <w:style w:type="character" w:customStyle="1" w:styleId="Titolo2Carattere">
    <w:name w:val="Titolo 2 Carattere"/>
    <w:basedOn w:val="Carpredefinitoparagrafo"/>
    <w:link w:val="Titolo2"/>
    <w:uiPriority w:val="99"/>
    <w:locked/>
    <w:rsid w:val="00ED14F2"/>
    <w:rPr>
      <w:rFonts w:ascii="Calibri Light" w:hAnsi="Calibri Light" w:cs="Times New Roman"/>
      <w:color w:val="2F5496"/>
      <w:sz w:val="26"/>
    </w:rPr>
  </w:style>
  <w:style w:type="paragraph" w:styleId="Paragrafoelenco">
    <w:name w:val="List Paragraph"/>
    <w:basedOn w:val="Normale"/>
    <w:uiPriority w:val="99"/>
    <w:qFormat/>
    <w:rsid w:val="00DC282A"/>
    <w:pPr>
      <w:ind w:left="720"/>
      <w:contextualSpacing/>
    </w:pPr>
  </w:style>
  <w:style w:type="paragraph" w:styleId="Titolosommario">
    <w:name w:val="TOC Heading"/>
    <w:basedOn w:val="Titolo1"/>
    <w:next w:val="Normale"/>
    <w:uiPriority w:val="99"/>
    <w:qFormat/>
    <w:rsid w:val="009F49EC"/>
    <w:pPr>
      <w:outlineLvl w:val="9"/>
    </w:pPr>
  </w:style>
  <w:style w:type="paragraph" w:styleId="Sommario2">
    <w:name w:val="toc 2"/>
    <w:basedOn w:val="Normale"/>
    <w:next w:val="Normale"/>
    <w:autoRedefine/>
    <w:uiPriority w:val="99"/>
    <w:rsid w:val="00E9092C"/>
    <w:pPr>
      <w:tabs>
        <w:tab w:val="right" w:leader="dot" w:pos="9628"/>
      </w:tabs>
      <w:spacing w:after="100"/>
      <w:ind w:left="220"/>
    </w:pPr>
  </w:style>
  <w:style w:type="character" w:styleId="Collegamentoipertestuale">
    <w:name w:val="Hyperlink"/>
    <w:basedOn w:val="Carpredefinitoparagrafo"/>
    <w:uiPriority w:val="99"/>
    <w:rsid w:val="009F49EC"/>
    <w:rPr>
      <w:rFonts w:cs="Times New Roman"/>
      <w:color w:val="0563C1"/>
      <w:u w:val="single"/>
    </w:rPr>
  </w:style>
  <w:style w:type="character" w:customStyle="1" w:styleId="markedcontent">
    <w:name w:val="markedcontent"/>
    <w:uiPriority w:val="99"/>
    <w:rsid w:val="00622A0C"/>
  </w:style>
  <w:style w:type="paragraph" w:styleId="Revisione">
    <w:name w:val="Revision"/>
    <w:hidden/>
    <w:uiPriority w:val="99"/>
    <w:semiHidden/>
    <w:rsid w:val="00B64DA7"/>
    <w:rPr>
      <w:lang w:eastAsia="en-US"/>
    </w:rPr>
  </w:style>
  <w:style w:type="character" w:styleId="Rimandocommento">
    <w:name w:val="annotation reference"/>
    <w:basedOn w:val="Carpredefinitoparagrafo"/>
    <w:uiPriority w:val="99"/>
    <w:semiHidden/>
    <w:rsid w:val="00B64DA7"/>
    <w:rPr>
      <w:rFonts w:cs="Times New Roman"/>
      <w:sz w:val="16"/>
    </w:rPr>
  </w:style>
  <w:style w:type="paragraph" w:styleId="Testocommento">
    <w:name w:val="annotation text"/>
    <w:basedOn w:val="Normale"/>
    <w:link w:val="TestocommentoCarattere"/>
    <w:uiPriority w:val="99"/>
    <w:rsid w:val="00B64DA7"/>
    <w:pPr>
      <w:spacing w:line="240" w:lineRule="auto"/>
    </w:pPr>
    <w:rPr>
      <w:sz w:val="20"/>
      <w:szCs w:val="20"/>
      <w:lang w:eastAsia="it-IT"/>
    </w:rPr>
  </w:style>
  <w:style w:type="character" w:customStyle="1" w:styleId="TestocommentoCarattere">
    <w:name w:val="Testo commento Carattere"/>
    <w:basedOn w:val="Carpredefinitoparagrafo"/>
    <w:link w:val="Testocommento"/>
    <w:uiPriority w:val="99"/>
    <w:locked/>
    <w:rsid w:val="00B64DA7"/>
    <w:rPr>
      <w:rFonts w:cs="Times New Roman"/>
      <w:sz w:val="20"/>
    </w:rPr>
  </w:style>
  <w:style w:type="paragraph" w:styleId="Soggettocommento">
    <w:name w:val="annotation subject"/>
    <w:basedOn w:val="Testocommento"/>
    <w:next w:val="Testocommento"/>
    <w:link w:val="SoggettocommentoCarattere"/>
    <w:uiPriority w:val="99"/>
    <w:semiHidden/>
    <w:rsid w:val="00B64DA7"/>
    <w:rPr>
      <w:b/>
      <w:bCs/>
    </w:rPr>
  </w:style>
  <w:style w:type="character" w:customStyle="1" w:styleId="SoggettocommentoCarattere">
    <w:name w:val="Soggetto commento Carattere"/>
    <w:basedOn w:val="TestocommentoCarattere"/>
    <w:link w:val="Soggettocommento"/>
    <w:uiPriority w:val="99"/>
    <w:semiHidden/>
    <w:locked/>
    <w:rsid w:val="00B64DA7"/>
    <w:rPr>
      <w:rFonts w:cs="Times New Roman"/>
      <w:b/>
      <w:sz w:val="20"/>
    </w:rPr>
  </w:style>
  <w:style w:type="paragraph" w:styleId="Intestazione">
    <w:name w:val="header"/>
    <w:basedOn w:val="Normale"/>
    <w:link w:val="IntestazioneCarattere"/>
    <w:uiPriority w:val="99"/>
    <w:rsid w:val="00D52F31"/>
    <w:pPr>
      <w:tabs>
        <w:tab w:val="center" w:pos="4819"/>
        <w:tab w:val="right" w:pos="9638"/>
      </w:tabs>
      <w:spacing w:after="0" w:line="240" w:lineRule="auto"/>
    </w:pPr>
    <w:rPr>
      <w:sz w:val="20"/>
      <w:szCs w:val="20"/>
      <w:lang w:eastAsia="it-IT"/>
    </w:rPr>
  </w:style>
  <w:style w:type="character" w:customStyle="1" w:styleId="IntestazioneCarattere">
    <w:name w:val="Intestazione Carattere"/>
    <w:basedOn w:val="Carpredefinitoparagrafo"/>
    <w:link w:val="Intestazione"/>
    <w:uiPriority w:val="99"/>
    <w:locked/>
    <w:rsid w:val="00D52F31"/>
    <w:rPr>
      <w:rFonts w:cs="Times New Roman"/>
    </w:rPr>
  </w:style>
  <w:style w:type="paragraph" w:styleId="Pidipagina">
    <w:name w:val="footer"/>
    <w:basedOn w:val="Normale"/>
    <w:link w:val="PidipaginaCarattere"/>
    <w:uiPriority w:val="99"/>
    <w:rsid w:val="00D52F31"/>
    <w:pPr>
      <w:tabs>
        <w:tab w:val="center" w:pos="4819"/>
        <w:tab w:val="right" w:pos="9638"/>
      </w:tabs>
      <w:spacing w:after="0" w:line="240" w:lineRule="auto"/>
    </w:pPr>
    <w:rPr>
      <w:sz w:val="20"/>
      <w:szCs w:val="20"/>
      <w:lang w:eastAsia="it-IT"/>
    </w:rPr>
  </w:style>
  <w:style w:type="character" w:customStyle="1" w:styleId="PidipaginaCarattere">
    <w:name w:val="Piè di pagina Carattere"/>
    <w:basedOn w:val="Carpredefinitoparagrafo"/>
    <w:link w:val="Pidipagina"/>
    <w:uiPriority w:val="99"/>
    <w:locked/>
    <w:rsid w:val="00D52F3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e">
    <w:name w:val="Normal"/>
    <w:qFormat/>
    <w:rsid w:val="005631D0"/>
    <w:pPr>
      <w:spacing w:after="160" w:line="259" w:lineRule="auto"/>
    </w:pPr>
    <w:rPr>
      <w:lang w:eastAsia="en-US"/>
    </w:rPr>
  </w:style>
  <w:style w:type="paragraph" w:styleId="Titolo1">
    <w:name w:val="heading 1"/>
    <w:basedOn w:val="Normale"/>
    <w:next w:val="Normale"/>
    <w:link w:val="Titolo1Carattere"/>
    <w:uiPriority w:val="99"/>
    <w:qFormat/>
    <w:rsid w:val="009F49EC"/>
    <w:pPr>
      <w:keepNext/>
      <w:keepLines/>
      <w:spacing w:before="240" w:after="0"/>
      <w:outlineLvl w:val="0"/>
    </w:pPr>
    <w:rPr>
      <w:rFonts w:ascii="Calibri Light" w:hAnsi="Calibri Light"/>
      <w:color w:val="2F5496"/>
      <w:sz w:val="32"/>
      <w:szCs w:val="32"/>
      <w:lang w:eastAsia="it-IT"/>
    </w:rPr>
  </w:style>
  <w:style w:type="paragraph" w:styleId="Titolo2">
    <w:name w:val="heading 2"/>
    <w:basedOn w:val="Normale"/>
    <w:next w:val="Normale"/>
    <w:link w:val="Titolo2Carattere"/>
    <w:uiPriority w:val="99"/>
    <w:qFormat/>
    <w:rsid w:val="00ED14F2"/>
    <w:pPr>
      <w:keepNext/>
      <w:keepLines/>
      <w:spacing w:before="40" w:after="0"/>
      <w:outlineLvl w:val="1"/>
    </w:pPr>
    <w:rPr>
      <w:rFonts w:ascii="Calibri Light" w:hAnsi="Calibri Light"/>
      <w:color w:val="2F5496"/>
      <w:sz w:val="26"/>
      <w:szCs w:val="2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9F49EC"/>
    <w:rPr>
      <w:rFonts w:ascii="Calibri Light" w:hAnsi="Calibri Light" w:cs="Times New Roman"/>
      <w:color w:val="2F5496"/>
      <w:sz w:val="32"/>
    </w:rPr>
  </w:style>
  <w:style w:type="character" w:customStyle="1" w:styleId="Titolo2Carattere">
    <w:name w:val="Titolo 2 Carattere"/>
    <w:basedOn w:val="Carpredefinitoparagrafo"/>
    <w:link w:val="Titolo2"/>
    <w:uiPriority w:val="99"/>
    <w:locked/>
    <w:rsid w:val="00ED14F2"/>
    <w:rPr>
      <w:rFonts w:ascii="Calibri Light" w:hAnsi="Calibri Light" w:cs="Times New Roman"/>
      <w:color w:val="2F5496"/>
      <w:sz w:val="26"/>
    </w:rPr>
  </w:style>
  <w:style w:type="paragraph" w:styleId="Paragrafoelenco">
    <w:name w:val="List Paragraph"/>
    <w:basedOn w:val="Normale"/>
    <w:uiPriority w:val="99"/>
    <w:qFormat/>
    <w:rsid w:val="00DC282A"/>
    <w:pPr>
      <w:ind w:left="720"/>
      <w:contextualSpacing/>
    </w:pPr>
  </w:style>
  <w:style w:type="paragraph" w:styleId="Titolosommario">
    <w:name w:val="TOC Heading"/>
    <w:basedOn w:val="Titolo1"/>
    <w:next w:val="Normale"/>
    <w:uiPriority w:val="99"/>
    <w:qFormat/>
    <w:rsid w:val="009F49EC"/>
    <w:pPr>
      <w:outlineLvl w:val="9"/>
    </w:pPr>
  </w:style>
  <w:style w:type="paragraph" w:styleId="Sommario2">
    <w:name w:val="toc 2"/>
    <w:basedOn w:val="Normale"/>
    <w:next w:val="Normale"/>
    <w:autoRedefine/>
    <w:uiPriority w:val="99"/>
    <w:rsid w:val="00E9092C"/>
    <w:pPr>
      <w:tabs>
        <w:tab w:val="right" w:leader="dot" w:pos="9628"/>
      </w:tabs>
      <w:spacing w:after="100"/>
      <w:ind w:left="220"/>
    </w:pPr>
  </w:style>
  <w:style w:type="character" w:styleId="Collegamentoipertestuale">
    <w:name w:val="Hyperlink"/>
    <w:basedOn w:val="Carpredefinitoparagrafo"/>
    <w:uiPriority w:val="99"/>
    <w:rsid w:val="009F49EC"/>
    <w:rPr>
      <w:rFonts w:cs="Times New Roman"/>
      <w:color w:val="0563C1"/>
      <w:u w:val="single"/>
    </w:rPr>
  </w:style>
  <w:style w:type="character" w:customStyle="1" w:styleId="markedcontent">
    <w:name w:val="markedcontent"/>
    <w:uiPriority w:val="99"/>
    <w:rsid w:val="00622A0C"/>
  </w:style>
  <w:style w:type="paragraph" w:styleId="Revisione">
    <w:name w:val="Revision"/>
    <w:hidden/>
    <w:uiPriority w:val="99"/>
    <w:semiHidden/>
    <w:rsid w:val="00B64DA7"/>
    <w:rPr>
      <w:lang w:eastAsia="en-US"/>
    </w:rPr>
  </w:style>
  <w:style w:type="character" w:styleId="Rimandocommento">
    <w:name w:val="annotation reference"/>
    <w:basedOn w:val="Carpredefinitoparagrafo"/>
    <w:uiPriority w:val="99"/>
    <w:semiHidden/>
    <w:rsid w:val="00B64DA7"/>
    <w:rPr>
      <w:rFonts w:cs="Times New Roman"/>
      <w:sz w:val="16"/>
    </w:rPr>
  </w:style>
  <w:style w:type="paragraph" w:styleId="Testocommento">
    <w:name w:val="annotation text"/>
    <w:basedOn w:val="Normale"/>
    <w:link w:val="TestocommentoCarattere"/>
    <w:uiPriority w:val="99"/>
    <w:rsid w:val="00B64DA7"/>
    <w:pPr>
      <w:spacing w:line="240" w:lineRule="auto"/>
    </w:pPr>
    <w:rPr>
      <w:sz w:val="20"/>
      <w:szCs w:val="20"/>
      <w:lang w:eastAsia="it-IT"/>
    </w:rPr>
  </w:style>
  <w:style w:type="character" w:customStyle="1" w:styleId="TestocommentoCarattere">
    <w:name w:val="Testo commento Carattere"/>
    <w:basedOn w:val="Carpredefinitoparagrafo"/>
    <w:link w:val="Testocommento"/>
    <w:uiPriority w:val="99"/>
    <w:locked/>
    <w:rsid w:val="00B64DA7"/>
    <w:rPr>
      <w:rFonts w:cs="Times New Roman"/>
      <w:sz w:val="20"/>
    </w:rPr>
  </w:style>
  <w:style w:type="paragraph" w:styleId="Soggettocommento">
    <w:name w:val="annotation subject"/>
    <w:basedOn w:val="Testocommento"/>
    <w:next w:val="Testocommento"/>
    <w:link w:val="SoggettocommentoCarattere"/>
    <w:uiPriority w:val="99"/>
    <w:semiHidden/>
    <w:rsid w:val="00B64DA7"/>
    <w:rPr>
      <w:b/>
      <w:bCs/>
    </w:rPr>
  </w:style>
  <w:style w:type="character" w:customStyle="1" w:styleId="SoggettocommentoCarattere">
    <w:name w:val="Soggetto commento Carattere"/>
    <w:basedOn w:val="TestocommentoCarattere"/>
    <w:link w:val="Soggettocommento"/>
    <w:uiPriority w:val="99"/>
    <w:semiHidden/>
    <w:locked/>
    <w:rsid w:val="00B64DA7"/>
    <w:rPr>
      <w:rFonts w:cs="Times New Roman"/>
      <w:b/>
      <w:sz w:val="20"/>
    </w:rPr>
  </w:style>
  <w:style w:type="paragraph" w:styleId="Intestazione">
    <w:name w:val="header"/>
    <w:basedOn w:val="Normale"/>
    <w:link w:val="IntestazioneCarattere"/>
    <w:uiPriority w:val="99"/>
    <w:rsid w:val="00D52F31"/>
    <w:pPr>
      <w:tabs>
        <w:tab w:val="center" w:pos="4819"/>
        <w:tab w:val="right" w:pos="9638"/>
      </w:tabs>
      <w:spacing w:after="0" w:line="240" w:lineRule="auto"/>
    </w:pPr>
    <w:rPr>
      <w:sz w:val="20"/>
      <w:szCs w:val="20"/>
      <w:lang w:eastAsia="it-IT"/>
    </w:rPr>
  </w:style>
  <w:style w:type="character" w:customStyle="1" w:styleId="IntestazioneCarattere">
    <w:name w:val="Intestazione Carattere"/>
    <w:basedOn w:val="Carpredefinitoparagrafo"/>
    <w:link w:val="Intestazione"/>
    <w:uiPriority w:val="99"/>
    <w:locked/>
    <w:rsid w:val="00D52F31"/>
    <w:rPr>
      <w:rFonts w:cs="Times New Roman"/>
    </w:rPr>
  </w:style>
  <w:style w:type="paragraph" w:styleId="Pidipagina">
    <w:name w:val="footer"/>
    <w:basedOn w:val="Normale"/>
    <w:link w:val="PidipaginaCarattere"/>
    <w:uiPriority w:val="99"/>
    <w:rsid w:val="00D52F31"/>
    <w:pPr>
      <w:tabs>
        <w:tab w:val="center" w:pos="4819"/>
        <w:tab w:val="right" w:pos="9638"/>
      </w:tabs>
      <w:spacing w:after="0" w:line="240" w:lineRule="auto"/>
    </w:pPr>
    <w:rPr>
      <w:sz w:val="20"/>
      <w:szCs w:val="20"/>
      <w:lang w:eastAsia="it-IT"/>
    </w:rPr>
  </w:style>
  <w:style w:type="character" w:customStyle="1" w:styleId="PidipaginaCarattere">
    <w:name w:val="Piè di pagina Carattere"/>
    <w:basedOn w:val="Carpredefinitoparagrafo"/>
    <w:link w:val="Pidipagina"/>
    <w:uiPriority w:val="99"/>
    <w:locked/>
    <w:rsid w:val="00D52F3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5832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94B40702.dotm</Template>
  <TotalTime>1</TotalTime>
  <Pages>8</Pages>
  <Words>4081</Words>
  <Characters>23265</Characters>
  <Application>Microsoft Office Word</Application>
  <DocSecurity>0</DocSecurity>
  <Lines>193</Lines>
  <Paragraphs>54</Paragraphs>
  <ScaleCrop>false</ScaleCrop>
  <HeadingPairs>
    <vt:vector size="2" baseType="variant">
      <vt:variant>
        <vt:lpstr>Titolo</vt:lpstr>
      </vt:variant>
      <vt:variant>
        <vt:i4>1</vt:i4>
      </vt:variant>
    </vt:vector>
  </HeadingPairs>
  <TitlesOfParts>
    <vt:vector size="1" baseType="lpstr">
      <vt:lpstr>SCHEMA DI CONVENZIONE TIPO PER L’USO TEMPORANEO DELL'IMMOBILE “MAGAZZINO EX STAZIONE” SITO IN PIEVE DI CENTO, VIA XXV APRILE 8 AI SENSI E PER GLI EFFETTI DI CUI ALL’ART</vt:lpstr>
    </vt:vector>
  </TitlesOfParts>
  <Company>RG</Company>
  <LinksUpToDate>false</LinksUpToDate>
  <CharactersWithSpaces>27292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CONVENZIONE TIPO PER L’USO TEMPORANEO DELL'IMMOBILE “MAGAZZINO EX STAZIONE” SITO IN PIEVE DI CENTO, VIA XXV APRILE 8 AI SENSI E PER GLI EFFETTI DI CUI ALL’ART</dc:title>
  <dc:creator>Isola Marcella</dc:creator>
  <cp:lastModifiedBy>RG</cp:lastModifiedBy>
  <cp:revision>2</cp:revision>
  <cp:lastPrinted>2022-07-12T14:52:00Z</cp:lastPrinted>
  <dcterms:created xsi:type="dcterms:W3CDTF">2023-03-01T15:05:00Z</dcterms:created>
  <dcterms:modified xsi:type="dcterms:W3CDTF">2023-03-01T15:05:00Z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0x010100BF36F157C538DC48B72E17665DE8F91C</vt:lpwstr>
  </property>
  <property fmtid="{D5CDD505-2E9C-101B-9397-08002B2CF9AE}" pid="3" name="TaxCatchAll">
    <vt:lpwstr/>
  </property>
  <property fmtid="{D5CDD505-2E9C-101B-9397-08002B2CF9AE}" pid="4" name="lcf76f155ced4ddcb4097134ff3c332f">
    <vt:lpwstr/>
  </property>
</Properties>
</file>